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E9F4" w14:textId="77777777" w:rsidR="00687755" w:rsidRDefault="00687755">
      <w:pPr>
        <w:pStyle w:val="Normal1"/>
        <w:widowControl w:val="0"/>
        <w:spacing w:line="276" w:lineRule="auto"/>
        <w:rPr>
          <w:sz w:val="22"/>
          <w:szCs w:val="22"/>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534"/>
      </w:tblGrid>
      <w:tr w:rsidR="00687755" w14:paraId="50DC462A" w14:textId="77777777">
        <w:tc>
          <w:tcPr>
            <w:tcW w:w="2988" w:type="dxa"/>
          </w:tcPr>
          <w:p w14:paraId="2C59EDEA" w14:textId="77777777" w:rsidR="00687755" w:rsidRDefault="004D21F6">
            <w:pPr>
              <w:pStyle w:val="Normal1"/>
              <w:rPr>
                <w:sz w:val="20"/>
                <w:szCs w:val="20"/>
              </w:rPr>
            </w:pPr>
            <w:r>
              <w:rPr>
                <w:b/>
                <w:sz w:val="20"/>
                <w:szCs w:val="20"/>
              </w:rPr>
              <w:t>Job Title:</w:t>
            </w:r>
          </w:p>
          <w:p w14:paraId="1108ED4C" w14:textId="77777777" w:rsidR="00687755" w:rsidRDefault="00687755">
            <w:pPr>
              <w:pStyle w:val="Normal1"/>
              <w:rPr>
                <w:sz w:val="20"/>
                <w:szCs w:val="20"/>
              </w:rPr>
            </w:pPr>
          </w:p>
        </w:tc>
        <w:tc>
          <w:tcPr>
            <w:tcW w:w="5534" w:type="dxa"/>
          </w:tcPr>
          <w:p w14:paraId="1E84346F" w14:textId="3DE22130" w:rsidR="00687755" w:rsidRDefault="00ED1E87" w:rsidP="00B76652">
            <w:pPr>
              <w:pStyle w:val="Normal1"/>
              <w:rPr>
                <w:sz w:val="20"/>
                <w:szCs w:val="20"/>
              </w:rPr>
            </w:pPr>
            <w:r>
              <w:rPr>
                <w:sz w:val="20"/>
                <w:szCs w:val="20"/>
              </w:rPr>
              <w:t xml:space="preserve">Insight Manager - </w:t>
            </w:r>
            <w:r w:rsidR="00B76652">
              <w:rPr>
                <w:sz w:val="20"/>
                <w:szCs w:val="20"/>
              </w:rPr>
              <w:t>Customer</w:t>
            </w:r>
            <w:r w:rsidR="008E10BE">
              <w:rPr>
                <w:sz w:val="20"/>
                <w:szCs w:val="20"/>
              </w:rPr>
              <w:t xml:space="preserve"> Experience</w:t>
            </w:r>
            <w:r>
              <w:rPr>
                <w:sz w:val="20"/>
                <w:szCs w:val="20"/>
              </w:rPr>
              <w:t xml:space="preserve"> </w:t>
            </w:r>
          </w:p>
        </w:tc>
      </w:tr>
      <w:tr w:rsidR="00687755" w14:paraId="5D2BC9F2" w14:textId="77777777">
        <w:tc>
          <w:tcPr>
            <w:tcW w:w="2988" w:type="dxa"/>
          </w:tcPr>
          <w:p w14:paraId="2D7C89CF" w14:textId="77777777" w:rsidR="00687755" w:rsidRDefault="004D21F6">
            <w:pPr>
              <w:pStyle w:val="Normal1"/>
              <w:rPr>
                <w:sz w:val="20"/>
                <w:szCs w:val="20"/>
              </w:rPr>
            </w:pPr>
            <w:r>
              <w:rPr>
                <w:b/>
                <w:sz w:val="20"/>
                <w:szCs w:val="20"/>
              </w:rPr>
              <w:t>Department:</w:t>
            </w:r>
          </w:p>
          <w:p w14:paraId="1DBF87CB" w14:textId="77777777" w:rsidR="00687755" w:rsidRDefault="00687755">
            <w:pPr>
              <w:pStyle w:val="Normal1"/>
              <w:rPr>
                <w:sz w:val="20"/>
                <w:szCs w:val="20"/>
              </w:rPr>
            </w:pPr>
          </w:p>
        </w:tc>
        <w:tc>
          <w:tcPr>
            <w:tcW w:w="5534" w:type="dxa"/>
          </w:tcPr>
          <w:p w14:paraId="57C9360F" w14:textId="77777777" w:rsidR="00687755" w:rsidRDefault="008E10BE">
            <w:pPr>
              <w:pStyle w:val="Normal1"/>
              <w:rPr>
                <w:sz w:val="20"/>
                <w:szCs w:val="20"/>
              </w:rPr>
            </w:pPr>
            <w:r>
              <w:rPr>
                <w:sz w:val="20"/>
                <w:szCs w:val="20"/>
              </w:rPr>
              <w:t xml:space="preserve">Data &amp; Insight </w:t>
            </w:r>
          </w:p>
        </w:tc>
      </w:tr>
      <w:tr w:rsidR="00687755" w14:paraId="387AF2BC" w14:textId="77777777">
        <w:tc>
          <w:tcPr>
            <w:tcW w:w="2988" w:type="dxa"/>
          </w:tcPr>
          <w:p w14:paraId="73EF235A" w14:textId="77777777" w:rsidR="00687755" w:rsidRDefault="004D21F6">
            <w:pPr>
              <w:pStyle w:val="Normal1"/>
              <w:rPr>
                <w:sz w:val="20"/>
                <w:szCs w:val="20"/>
              </w:rPr>
            </w:pPr>
            <w:r>
              <w:rPr>
                <w:b/>
                <w:sz w:val="20"/>
                <w:szCs w:val="20"/>
              </w:rPr>
              <w:t>Team:</w:t>
            </w:r>
          </w:p>
          <w:p w14:paraId="382C16C0" w14:textId="77777777" w:rsidR="00687755" w:rsidRDefault="00687755">
            <w:pPr>
              <w:pStyle w:val="Normal1"/>
              <w:rPr>
                <w:sz w:val="20"/>
                <w:szCs w:val="20"/>
              </w:rPr>
            </w:pPr>
          </w:p>
        </w:tc>
        <w:tc>
          <w:tcPr>
            <w:tcW w:w="5534" w:type="dxa"/>
          </w:tcPr>
          <w:p w14:paraId="0E71A2B0" w14:textId="77777777" w:rsidR="00687755" w:rsidRDefault="008E10BE">
            <w:pPr>
              <w:pStyle w:val="Normal1"/>
              <w:rPr>
                <w:sz w:val="20"/>
                <w:szCs w:val="20"/>
              </w:rPr>
            </w:pPr>
            <w:r>
              <w:rPr>
                <w:sz w:val="20"/>
                <w:szCs w:val="20"/>
              </w:rPr>
              <w:t xml:space="preserve">Business Partner Team – data and insight </w:t>
            </w:r>
          </w:p>
        </w:tc>
      </w:tr>
      <w:tr w:rsidR="00687755" w14:paraId="5B11836F" w14:textId="77777777">
        <w:tc>
          <w:tcPr>
            <w:tcW w:w="2988" w:type="dxa"/>
          </w:tcPr>
          <w:p w14:paraId="5FBEE3FF" w14:textId="77777777" w:rsidR="00687755" w:rsidRDefault="004D21F6">
            <w:pPr>
              <w:pStyle w:val="Normal1"/>
              <w:rPr>
                <w:sz w:val="20"/>
                <w:szCs w:val="20"/>
              </w:rPr>
            </w:pPr>
            <w:r>
              <w:rPr>
                <w:b/>
                <w:sz w:val="20"/>
                <w:szCs w:val="20"/>
              </w:rPr>
              <w:t>Camelot Grade:</w:t>
            </w:r>
          </w:p>
          <w:p w14:paraId="393D9557" w14:textId="77777777" w:rsidR="00687755" w:rsidRDefault="00687755">
            <w:pPr>
              <w:pStyle w:val="Normal1"/>
              <w:rPr>
                <w:sz w:val="20"/>
                <w:szCs w:val="20"/>
              </w:rPr>
            </w:pPr>
          </w:p>
        </w:tc>
        <w:tc>
          <w:tcPr>
            <w:tcW w:w="5534" w:type="dxa"/>
          </w:tcPr>
          <w:p w14:paraId="0A96ED12" w14:textId="101BBDCD" w:rsidR="00687755" w:rsidRDefault="00B76652">
            <w:pPr>
              <w:pStyle w:val="Normal1"/>
              <w:rPr>
                <w:sz w:val="20"/>
                <w:szCs w:val="20"/>
              </w:rPr>
            </w:pPr>
            <w:r>
              <w:rPr>
                <w:sz w:val="20"/>
                <w:szCs w:val="20"/>
              </w:rPr>
              <w:t>G2/T3</w:t>
            </w:r>
          </w:p>
        </w:tc>
      </w:tr>
      <w:tr w:rsidR="00687755" w14:paraId="4D493FBC" w14:textId="77777777">
        <w:tc>
          <w:tcPr>
            <w:tcW w:w="2988" w:type="dxa"/>
          </w:tcPr>
          <w:p w14:paraId="49EC267F" w14:textId="77777777" w:rsidR="00687755" w:rsidRDefault="004D21F6">
            <w:pPr>
              <w:pStyle w:val="Normal1"/>
              <w:rPr>
                <w:sz w:val="20"/>
                <w:szCs w:val="20"/>
              </w:rPr>
            </w:pPr>
            <w:r>
              <w:rPr>
                <w:b/>
                <w:sz w:val="20"/>
                <w:szCs w:val="20"/>
              </w:rPr>
              <w:t>Job Code:</w:t>
            </w:r>
          </w:p>
          <w:p w14:paraId="038DA291" w14:textId="77777777" w:rsidR="00687755" w:rsidRDefault="00687755">
            <w:pPr>
              <w:pStyle w:val="Normal1"/>
              <w:rPr>
                <w:sz w:val="20"/>
                <w:szCs w:val="20"/>
              </w:rPr>
            </w:pPr>
          </w:p>
        </w:tc>
        <w:tc>
          <w:tcPr>
            <w:tcW w:w="5534" w:type="dxa"/>
          </w:tcPr>
          <w:p w14:paraId="6BA252A4" w14:textId="77777777" w:rsidR="00687755" w:rsidRDefault="00687755">
            <w:pPr>
              <w:pStyle w:val="Normal1"/>
              <w:rPr>
                <w:sz w:val="20"/>
                <w:szCs w:val="20"/>
              </w:rPr>
            </w:pPr>
          </w:p>
        </w:tc>
      </w:tr>
      <w:tr w:rsidR="00164D49" w14:paraId="4324A2D1" w14:textId="77777777">
        <w:tc>
          <w:tcPr>
            <w:tcW w:w="2988" w:type="dxa"/>
          </w:tcPr>
          <w:p w14:paraId="6F87083C" w14:textId="77777777" w:rsidR="00164D49" w:rsidRDefault="00164D49">
            <w:pPr>
              <w:pStyle w:val="Normal1"/>
              <w:rPr>
                <w:b/>
                <w:sz w:val="20"/>
                <w:szCs w:val="20"/>
              </w:rPr>
            </w:pPr>
          </w:p>
          <w:p w14:paraId="79AA6DBC" w14:textId="2A53DD9C" w:rsidR="00164D49" w:rsidRDefault="00164D49">
            <w:pPr>
              <w:pStyle w:val="Normal1"/>
              <w:rPr>
                <w:b/>
                <w:sz w:val="20"/>
                <w:szCs w:val="20"/>
              </w:rPr>
            </w:pPr>
            <w:r>
              <w:rPr>
                <w:b/>
                <w:sz w:val="20"/>
                <w:szCs w:val="20"/>
              </w:rPr>
              <w:t>Deadline for Applications</w:t>
            </w:r>
          </w:p>
        </w:tc>
        <w:tc>
          <w:tcPr>
            <w:tcW w:w="5534" w:type="dxa"/>
          </w:tcPr>
          <w:p w14:paraId="6E696E3B" w14:textId="77777777" w:rsidR="00164D49" w:rsidRDefault="00164D49">
            <w:pPr>
              <w:pStyle w:val="Normal1"/>
              <w:rPr>
                <w:sz w:val="20"/>
                <w:szCs w:val="20"/>
              </w:rPr>
            </w:pPr>
          </w:p>
          <w:p w14:paraId="1A40CDD2" w14:textId="44640CC8" w:rsidR="00164D49" w:rsidRDefault="00164D49">
            <w:pPr>
              <w:pStyle w:val="Normal1"/>
              <w:rPr>
                <w:sz w:val="20"/>
                <w:szCs w:val="20"/>
              </w:rPr>
            </w:pPr>
            <w:r>
              <w:rPr>
                <w:sz w:val="20"/>
                <w:szCs w:val="20"/>
              </w:rPr>
              <w:t>19</w:t>
            </w:r>
            <w:r w:rsidRPr="00164D49">
              <w:rPr>
                <w:sz w:val="20"/>
                <w:szCs w:val="20"/>
                <w:vertAlign w:val="superscript"/>
              </w:rPr>
              <w:t>th</w:t>
            </w:r>
            <w:r>
              <w:rPr>
                <w:sz w:val="20"/>
                <w:szCs w:val="20"/>
              </w:rPr>
              <w:t xml:space="preserve"> October 2018</w:t>
            </w:r>
            <w:bookmarkStart w:id="0" w:name="_GoBack"/>
            <w:bookmarkEnd w:id="0"/>
          </w:p>
        </w:tc>
      </w:tr>
    </w:tbl>
    <w:p w14:paraId="0E1EE757" w14:textId="77777777" w:rsidR="00687755" w:rsidRDefault="00687755">
      <w:pPr>
        <w:pStyle w:val="Normal1"/>
        <w:rPr>
          <w:sz w:val="20"/>
          <w:szCs w:val="20"/>
        </w:rPr>
      </w:pPr>
    </w:p>
    <w:p w14:paraId="529DB87D" w14:textId="77777777" w:rsidR="00687755" w:rsidRDefault="00687755">
      <w:pPr>
        <w:pStyle w:val="Normal1"/>
        <w:rPr>
          <w:sz w:val="20"/>
          <w:szCs w:val="20"/>
        </w:rPr>
      </w:pPr>
    </w:p>
    <w:tbl>
      <w:tblPr>
        <w:tblStyle w:val="a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687755" w14:paraId="416167C3" w14:textId="77777777">
        <w:tc>
          <w:tcPr>
            <w:tcW w:w="8522" w:type="dxa"/>
          </w:tcPr>
          <w:p w14:paraId="07BB82FB" w14:textId="77777777" w:rsidR="00687755" w:rsidRDefault="004D21F6">
            <w:pPr>
              <w:pStyle w:val="Normal1"/>
              <w:rPr>
                <w:sz w:val="20"/>
                <w:szCs w:val="20"/>
              </w:rPr>
            </w:pPr>
            <w:r>
              <w:rPr>
                <w:b/>
                <w:sz w:val="20"/>
                <w:szCs w:val="20"/>
              </w:rPr>
              <w:t>Purpose of Role:</w:t>
            </w:r>
          </w:p>
          <w:p w14:paraId="3F9C9C6B" w14:textId="77777777" w:rsidR="00687755" w:rsidRDefault="00687755">
            <w:pPr>
              <w:pStyle w:val="Normal1"/>
              <w:rPr>
                <w:sz w:val="20"/>
                <w:szCs w:val="20"/>
              </w:rPr>
            </w:pPr>
          </w:p>
          <w:p w14:paraId="7629886A" w14:textId="501D4F6A" w:rsidR="00687755" w:rsidRDefault="004D21F6" w:rsidP="004D21F6">
            <w:pPr>
              <w:pStyle w:val="Normal1"/>
              <w:numPr>
                <w:ilvl w:val="0"/>
                <w:numId w:val="6"/>
              </w:numPr>
              <w:rPr>
                <w:sz w:val="20"/>
                <w:szCs w:val="20"/>
              </w:rPr>
            </w:pPr>
            <w:r>
              <w:rPr>
                <w:sz w:val="20"/>
                <w:szCs w:val="20"/>
              </w:rPr>
              <w:t>To support the</w:t>
            </w:r>
            <w:r w:rsidR="00B76652">
              <w:rPr>
                <w:sz w:val="20"/>
                <w:szCs w:val="20"/>
              </w:rPr>
              <w:t xml:space="preserve"> Lead</w:t>
            </w:r>
            <w:r>
              <w:rPr>
                <w:sz w:val="20"/>
                <w:szCs w:val="20"/>
              </w:rPr>
              <w:t xml:space="preserve"> </w:t>
            </w:r>
            <w:r w:rsidR="008E10BE">
              <w:rPr>
                <w:sz w:val="20"/>
                <w:szCs w:val="20"/>
              </w:rPr>
              <w:t xml:space="preserve">BP </w:t>
            </w:r>
            <w:r w:rsidR="00B76652">
              <w:rPr>
                <w:sz w:val="20"/>
                <w:szCs w:val="20"/>
              </w:rPr>
              <w:t>Customer</w:t>
            </w:r>
            <w:r w:rsidR="008E10BE">
              <w:rPr>
                <w:sz w:val="20"/>
                <w:szCs w:val="20"/>
              </w:rPr>
              <w:t xml:space="preserve"> Experience</w:t>
            </w:r>
            <w:r>
              <w:rPr>
                <w:sz w:val="20"/>
                <w:szCs w:val="20"/>
              </w:rPr>
              <w:t xml:space="preserve"> in building a best in class consumer insight and foresight capability in Camelot.</w:t>
            </w:r>
          </w:p>
          <w:p w14:paraId="326338A7" w14:textId="7A967E13" w:rsidR="008E10BE" w:rsidRDefault="008E10BE" w:rsidP="004D21F6">
            <w:pPr>
              <w:pStyle w:val="Normal1"/>
              <w:numPr>
                <w:ilvl w:val="0"/>
                <w:numId w:val="6"/>
              </w:numPr>
              <w:rPr>
                <w:sz w:val="20"/>
                <w:szCs w:val="20"/>
              </w:rPr>
            </w:pPr>
            <w:r>
              <w:rPr>
                <w:sz w:val="20"/>
                <w:szCs w:val="20"/>
              </w:rPr>
              <w:t xml:space="preserve">The role is to drive player insight into the heart of the </w:t>
            </w:r>
            <w:r w:rsidR="00B76652">
              <w:rPr>
                <w:sz w:val="20"/>
                <w:szCs w:val="20"/>
              </w:rPr>
              <w:t>Customer</w:t>
            </w:r>
            <w:r>
              <w:rPr>
                <w:sz w:val="20"/>
                <w:szCs w:val="20"/>
              </w:rPr>
              <w:t xml:space="preserve"> experience </w:t>
            </w:r>
            <w:r w:rsidR="00B76652">
              <w:rPr>
                <w:sz w:val="20"/>
                <w:szCs w:val="20"/>
              </w:rPr>
              <w:t>programme</w:t>
            </w:r>
            <w:r>
              <w:rPr>
                <w:sz w:val="20"/>
                <w:szCs w:val="20"/>
              </w:rPr>
              <w:t xml:space="preserve"> at Camelot to drive improved performance of </w:t>
            </w:r>
            <w:r w:rsidR="00B76652">
              <w:rPr>
                <w:sz w:val="20"/>
                <w:szCs w:val="20"/>
              </w:rPr>
              <w:t xml:space="preserve">customer </w:t>
            </w:r>
            <w:r>
              <w:rPr>
                <w:sz w:val="20"/>
                <w:szCs w:val="20"/>
              </w:rPr>
              <w:t xml:space="preserve">experience metrics/KPIs and deliver </w:t>
            </w:r>
            <w:r w:rsidR="00A71105">
              <w:rPr>
                <w:sz w:val="20"/>
                <w:szCs w:val="20"/>
              </w:rPr>
              <w:t xml:space="preserve">a great experience for </w:t>
            </w:r>
            <w:r w:rsidR="00B76652">
              <w:rPr>
                <w:sz w:val="20"/>
                <w:szCs w:val="20"/>
              </w:rPr>
              <w:t>all our customers (retailer and player)</w:t>
            </w:r>
            <w:r w:rsidR="00A71105">
              <w:rPr>
                <w:sz w:val="20"/>
                <w:szCs w:val="20"/>
              </w:rPr>
              <w:t xml:space="preserve"> </w:t>
            </w:r>
          </w:p>
          <w:p w14:paraId="2381391C" w14:textId="2E7B5C91" w:rsidR="00687755" w:rsidRDefault="004D21F6" w:rsidP="004D21F6">
            <w:pPr>
              <w:pStyle w:val="Normal1"/>
              <w:numPr>
                <w:ilvl w:val="0"/>
                <w:numId w:val="6"/>
              </w:numPr>
              <w:rPr>
                <w:sz w:val="20"/>
                <w:szCs w:val="20"/>
              </w:rPr>
            </w:pPr>
            <w:r>
              <w:rPr>
                <w:sz w:val="20"/>
                <w:szCs w:val="20"/>
              </w:rPr>
              <w:t xml:space="preserve">To deliver comprehensive </w:t>
            </w:r>
            <w:r w:rsidR="006617E0">
              <w:rPr>
                <w:sz w:val="20"/>
                <w:szCs w:val="20"/>
              </w:rPr>
              <w:t xml:space="preserve">retail </w:t>
            </w:r>
            <w:r w:rsidR="00597563">
              <w:rPr>
                <w:sz w:val="20"/>
                <w:szCs w:val="20"/>
              </w:rPr>
              <w:t xml:space="preserve">analytics and </w:t>
            </w:r>
            <w:r w:rsidR="006617E0">
              <w:rPr>
                <w:sz w:val="20"/>
                <w:szCs w:val="20"/>
              </w:rPr>
              <w:t xml:space="preserve">research </w:t>
            </w:r>
            <w:r>
              <w:rPr>
                <w:sz w:val="20"/>
                <w:szCs w:val="20"/>
              </w:rPr>
              <w:t xml:space="preserve">Insight </w:t>
            </w:r>
            <w:r w:rsidR="008E10BE">
              <w:rPr>
                <w:sz w:val="20"/>
                <w:szCs w:val="20"/>
              </w:rPr>
              <w:t xml:space="preserve">to help the business deliver better experiences to </w:t>
            </w:r>
            <w:r w:rsidR="006617E0">
              <w:rPr>
                <w:sz w:val="20"/>
                <w:szCs w:val="20"/>
              </w:rPr>
              <w:t xml:space="preserve">all </w:t>
            </w:r>
            <w:r w:rsidR="008E10BE">
              <w:rPr>
                <w:sz w:val="20"/>
                <w:szCs w:val="20"/>
              </w:rPr>
              <w:t xml:space="preserve">our </w:t>
            </w:r>
            <w:r w:rsidR="00B76652">
              <w:rPr>
                <w:sz w:val="20"/>
                <w:szCs w:val="20"/>
              </w:rPr>
              <w:t xml:space="preserve">customers </w:t>
            </w:r>
            <w:r w:rsidR="008E10BE">
              <w:rPr>
                <w:sz w:val="20"/>
                <w:szCs w:val="20"/>
              </w:rPr>
              <w:t>across all touchpoints – on-line,</w:t>
            </w:r>
            <w:r w:rsidR="00B76652">
              <w:rPr>
                <w:sz w:val="20"/>
                <w:szCs w:val="20"/>
              </w:rPr>
              <w:t xml:space="preserve"> app,</w:t>
            </w:r>
            <w:r w:rsidR="008E10BE">
              <w:rPr>
                <w:sz w:val="20"/>
                <w:szCs w:val="20"/>
              </w:rPr>
              <w:t xml:space="preserve"> </w:t>
            </w:r>
            <w:r w:rsidR="00B76652">
              <w:rPr>
                <w:sz w:val="20"/>
                <w:szCs w:val="20"/>
              </w:rPr>
              <w:t>in store,</w:t>
            </w:r>
            <w:r w:rsidR="008E10BE">
              <w:rPr>
                <w:sz w:val="20"/>
                <w:szCs w:val="20"/>
              </w:rPr>
              <w:t xml:space="preserve"> </w:t>
            </w:r>
            <w:r w:rsidR="00B76652">
              <w:rPr>
                <w:sz w:val="20"/>
                <w:szCs w:val="20"/>
              </w:rPr>
              <w:t xml:space="preserve">via TNL </w:t>
            </w:r>
            <w:r w:rsidR="008E10BE">
              <w:rPr>
                <w:sz w:val="20"/>
                <w:szCs w:val="20"/>
              </w:rPr>
              <w:t>call centre</w:t>
            </w:r>
          </w:p>
          <w:p w14:paraId="2F78A3DD" w14:textId="77777777" w:rsidR="002B46D0" w:rsidRPr="002B46D0" w:rsidRDefault="004D21F6" w:rsidP="002B46D0">
            <w:pPr>
              <w:numPr>
                <w:ilvl w:val="0"/>
                <w:numId w:val="6"/>
              </w:numPr>
              <w:pBdr>
                <w:top w:val="none" w:sz="0" w:space="0" w:color="auto"/>
                <w:left w:val="none" w:sz="0" w:space="0" w:color="auto"/>
                <w:bottom w:val="none" w:sz="0" w:space="0" w:color="auto"/>
                <w:right w:val="none" w:sz="0" w:space="0" w:color="auto"/>
                <w:between w:val="none" w:sz="0" w:space="0" w:color="auto"/>
              </w:pBdr>
              <w:rPr>
                <w:sz w:val="20"/>
              </w:rPr>
            </w:pPr>
            <w:r>
              <w:rPr>
                <w:sz w:val="20"/>
              </w:rPr>
              <w:t xml:space="preserve">To </w:t>
            </w:r>
            <w:r w:rsidR="006F345D">
              <w:rPr>
                <w:sz w:val="20"/>
              </w:rPr>
              <w:t xml:space="preserve">help manage </w:t>
            </w:r>
            <w:r>
              <w:rPr>
                <w:sz w:val="20"/>
              </w:rPr>
              <w:t>experience programmes for both players and retailers to make sure we deliver a fantastic National Lottery branded experience through all our customer journeys and across all channels</w:t>
            </w:r>
          </w:p>
          <w:p w14:paraId="42333412" w14:textId="77777777" w:rsidR="004D21F6" w:rsidRDefault="004D21F6" w:rsidP="002B46D0">
            <w:pPr>
              <w:pStyle w:val="Normal1"/>
              <w:rPr>
                <w:sz w:val="20"/>
                <w:szCs w:val="20"/>
              </w:rPr>
            </w:pPr>
          </w:p>
        </w:tc>
      </w:tr>
    </w:tbl>
    <w:p w14:paraId="50D679C8" w14:textId="77777777" w:rsidR="00687755" w:rsidRDefault="00687755">
      <w:pPr>
        <w:pStyle w:val="Normal1"/>
        <w:rPr>
          <w:sz w:val="20"/>
          <w:szCs w:val="20"/>
        </w:rPr>
      </w:pPr>
    </w:p>
    <w:p w14:paraId="4F0AD49B" w14:textId="77777777" w:rsidR="00687755" w:rsidRDefault="00687755">
      <w:pPr>
        <w:pStyle w:val="Normal1"/>
        <w:rPr>
          <w:sz w:val="20"/>
          <w:szCs w:val="20"/>
        </w:rPr>
      </w:pPr>
    </w:p>
    <w:tbl>
      <w:tblPr>
        <w:tblStyle w:val="a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687755" w14:paraId="1DB87FF5" w14:textId="77777777">
        <w:tc>
          <w:tcPr>
            <w:tcW w:w="8522" w:type="dxa"/>
          </w:tcPr>
          <w:p w14:paraId="6D8B2E2D" w14:textId="3199DCC7" w:rsidR="00687755" w:rsidRDefault="00ED1E87">
            <w:pPr>
              <w:pStyle w:val="Normal1"/>
              <w:rPr>
                <w:sz w:val="20"/>
                <w:szCs w:val="20"/>
              </w:rPr>
            </w:pPr>
            <w:r>
              <w:rPr>
                <w:b/>
                <w:sz w:val="20"/>
                <w:szCs w:val="20"/>
              </w:rPr>
              <w:t>Department Purpose</w:t>
            </w:r>
            <w:r w:rsidR="004D21F6">
              <w:rPr>
                <w:b/>
                <w:sz w:val="20"/>
                <w:szCs w:val="20"/>
              </w:rPr>
              <w:t>:</w:t>
            </w:r>
          </w:p>
          <w:p w14:paraId="0F775575" w14:textId="77777777" w:rsidR="00687755" w:rsidRDefault="00687755">
            <w:pPr>
              <w:pStyle w:val="Normal1"/>
              <w:rPr>
                <w:sz w:val="20"/>
                <w:szCs w:val="20"/>
              </w:rPr>
            </w:pPr>
          </w:p>
          <w:p w14:paraId="6242A3FC" w14:textId="067F014F" w:rsidR="00687755" w:rsidRDefault="00ED1E87" w:rsidP="00BA29BE">
            <w:pPr>
              <w:pStyle w:val="Normal1"/>
              <w:numPr>
                <w:ilvl w:val="0"/>
                <w:numId w:val="1"/>
              </w:numPr>
              <w:rPr>
                <w:sz w:val="20"/>
                <w:szCs w:val="20"/>
              </w:rPr>
            </w:pPr>
            <w:r>
              <w:rPr>
                <w:sz w:val="20"/>
                <w:szCs w:val="20"/>
              </w:rPr>
              <w:t xml:space="preserve">To </w:t>
            </w:r>
            <w:r w:rsidR="00BA29BE">
              <w:rPr>
                <w:sz w:val="20"/>
                <w:szCs w:val="20"/>
              </w:rPr>
              <w:t>drive insights that will help Camelot deliver better experiences for all our customers across all touchpoints</w:t>
            </w:r>
          </w:p>
          <w:p w14:paraId="70162C90" w14:textId="778C73C7" w:rsidR="00BA29BE" w:rsidRDefault="00BA29BE" w:rsidP="00BA29BE">
            <w:pPr>
              <w:pStyle w:val="Normal1"/>
              <w:ind w:left="720"/>
              <w:rPr>
                <w:sz w:val="20"/>
                <w:szCs w:val="20"/>
              </w:rPr>
            </w:pPr>
          </w:p>
        </w:tc>
      </w:tr>
    </w:tbl>
    <w:p w14:paraId="4A11A65B" w14:textId="77777777" w:rsidR="00687755" w:rsidRDefault="00687755">
      <w:pPr>
        <w:pStyle w:val="Normal1"/>
        <w:rPr>
          <w:sz w:val="20"/>
          <w:szCs w:val="20"/>
        </w:rPr>
      </w:pPr>
    </w:p>
    <w:p w14:paraId="2227CE6C" w14:textId="77777777" w:rsidR="00687755" w:rsidRDefault="00687755">
      <w:pPr>
        <w:pStyle w:val="Normal1"/>
        <w:rPr>
          <w:sz w:val="20"/>
          <w:szCs w:val="20"/>
        </w:rPr>
      </w:pPr>
    </w:p>
    <w:p w14:paraId="6C26C525" w14:textId="77777777" w:rsidR="00687755" w:rsidRDefault="00687755">
      <w:pPr>
        <w:pStyle w:val="Normal1"/>
        <w:rPr>
          <w:sz w:val="20"/>
          <w:szCs w:val="20"/>
        </w:rPr>
      </w:pPr>
    </w:p>
    <w:tbl>
      <w:tblPr>
        <w:tblStyle w:val="a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687755" w14:paraId="67B52F6A" w14:textId="77777777">
        <w:tc>
          <w:tcPr>
            <w:tcW w:w="8522" w:type="dxa"/>
          </w:tcPr>
          <w:p w14:paraId="26661A53" w14:textId="59180C3E" w:rsidR="00687755" w:rsidRDefault="004D21F6">
            <w:pPr>
              <w:pStyle w:val="Normal1"/>
              <w:rPr>
                <w:sz w:val="20"/>
                <w:szCs w:val="20"/>
              </w:rPr>
            </w:pPr>
            <w:r>
              <w:rPr>
                <w:b/>
                <w:sz w:val="20"/>
                <w:szCs w:val="20"/>
              </w:rPr>
              <w:t>Key Accountabilities or Duties:</w:t>
            </w:r>
          </w:p>
          <w:p w14:paraId="360C9BA0" w14:textId="77777777" w:rsidR="00687755" w:rsidRDefault="00687755">
            <w:pPr>
              <w:pStyle w:val="Normal1"/>
              <w:rPr>
                <w:sz w:val="20"/>
                <w:szCs w:val="20"/>
              </w:rPr>
            </w:pPr>
          </w:p>
          <w:p w14:paraId="786A7822" w14:textId="0816F85A" w:rsidR="00286C04" w:rsidRDefault="00015863" w:rsidP="00286C04">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 xml:space="preserve">Ideally from an </w:t>
            </w:r>
            <w:r w:rsidR="00286C04">
              <w:rPr>
                <w:sz w:val="20"/>
              </w:rPr>
              <w:t xml:space="preserve">analytics background, you will work with relevant experts across the business, and act as the ‘bridge’ from the retail analytics team </w:t>
            </w:r>
            <w:r>
              <w:rPr>
                <w:sz w:val="20"/>
              </w:rPr>
              <w:t xml:space="preserve">within Data and Insights </w:t>
            </w:r>
            <w:r w:rsidR="00286C04">
              <w:rPr>
                <w:sz w:val="20"/>
              </w:rPr>
              <w:t xml:space="preserve">back into the category teams, assisting on evaluating retail sales performance and grounding ad hoc and tracking research findings </w:t>
            </w:r>
            <w:r>
              <w:rPr>
                <w:sz w:val="20"/>
              </w:rPr>
              <w:t>with</w:t>
            </w:r>
            <w:r w:rsidR="00286C04">
              <w:rPr>
                <w:sz w:val="20"/>
              </w:rPr>
              <w:t xml:space="preserve"> the business/commercial context</w:t>
            </w:r>
          </w:p>
          <w:p w14:paraId="1CBB08D1" w14:textId="645BEFE5" w:rsidR="006F345D" w:rsidRDefault="00286C04"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You will also be r</w:t>
            </w:r>
            <w:r w:rsidR="006F345D">
              <w:rPr>
                <w:sz w:val="20"/>
              </w:rPr>
              <w:t xml:space="preserve">esponsible for </w:t>
            </w:r>
            <w:r>
              <w:rPr>
                <w:sz w:val="20"/>
              </w:rPr>
              <w:t xml:space="preserve">the </w:t>
            </w:r>
            <w:r w:rsidR="006F345D">
              <w:rPr>
                <w:sz w:val="20"/>
              </w:rPr>
              <w:t>day to day management of th</w:t>
            </w:r>
            <w:r w:rsidR="00ED1E87">
              <w:rPr>
                <w:sz w:val="20"/>
              </w:rPr>
              <w:t xml:space="preserve">e </w:t>
            </w:r>
            <w:r w:rsidR="00B76652">
              <w:rPr>
                <w:sz w:val="20"/>
              </w:rPr>
              <w:t>player and retailer</w:t>
            </w:r>
            <w:r w:rsidR="00ED1E87">
              <w:rPr>
                <w:sz w:val="20"/>
              </w:rPr>
              <w:t xml:space="preserve"> experience </w:t>
            </w:r>
            <w:r w:rsidR="00A71105">
              <w:rPr>
                <w:sz w:val="20"/>
              </w:rPr>
              <w:t xml:space="preserve">tracking </w:t>
            </w:r>
            <w:r w:rsidR="00ED1E87">
              <w:rPr>
                <w:sz w:val="20"/>
              </w:rPr>
              <w:t>work and</w:t>
            </w:r>
            <w:r w:rsidR="006F345D">
              <w:rPr>
                <w:sz w:val="20"/>
              </w:rPr>
              <w:t xml:space="preserve"> ad hoc </w:t>
            </w:r>
            <w:r w:rsidR="00B76652">
              <w:rPr>
                <w:sz w:val="20"/>
              </w:rPr>
              <w:t xml:space="preserve">customer </w:t>
            </w:r>
            <w:r w:rsidR="006F345D">
              <w:rPr>
                <w:sz w:val="20"/>
              </w:rPr>
              <w:t xml:space="preserve">experience development work for the business </w:t>
            </w:r>
          </w:p>
          <w:p w14:paraId="4E4DFC89" w14:textId="3C1BD0B8" w:rsidR="006F345D" w:rsidRPr="00ED2926" w:rsidRDefault="006F345D"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 xml:space="preserve">Manage and deliver internal reporting </w:t>
            </w:r>
            <w:r w:rsidR="00015863">
              <w:rPr>
                <w:sz w:val="20"/>
              </w:rPr>
              <w:t>to a wide range of</w:t>
            </w:r>
            <w:r>
              <w:rPr>
                <w:sz w:val="20"/>
              </w:rPr>
              <w:t xml:space="preserve"> different </w:t>
            </w:r>
            <w:r w:rsidR="00015863">
              <w:rPr>
                <w:sz w:val="20"/>
              </w:rPr>
              <w:t xml:space="preserve">internal </w:t>
            </w:r>
            <w:r>
              <w:rPr>
                <w:sz w:val="20"/>
              </w:rPr>
              <w:t xml:space="preserve">stakeholders </w:t>
            </w:r>
            <w:r w:rsidR="00015863">
              <w:rPr>
                <w:sz w:val="20"/>
              </w:rPr>
              <w:t xml:space="preserve">existing </w:t>
            </w:r>
            <w:r>
              <w:rPr>
                <w:sz w:val="20"/>
              </w:rPr>
              <w:t>across the business</w:t>
            </w:r>
          </w:p>
          <w:p w14:paraId="20DDFFF8" w14:textId="13B79629" w:rsidR="006F345D" w:rsidRDefault="00015863"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Be a</w:t>
            </w:r>
            <w:r w:rsidR="006F345D" w:rsidRPr="00ED2926">
              <w:rPr>
                <w:sz w:val="20"/>
              </w:rPr>
              <w:t xml:space="preserve"> key member of the </w:t>
            </w:r>
            <w:r>
              <w:rPr>
                <w:sz w:val="20"/>
              </w:rPr>
              <w:t>customer</w:t>
            </w:r>
            <w:r w:rsidR="006F345D">
              <w:rPr>
                <w:sz w:val="20"/>
              </w:rPr>
              <w:t xml:space="preserve"> experience</w:t>
            </w:r>
            <w:r>
              <w:rPr>
                <w:sz w:val="20"/>
              </w:rPr>
              <w:t xml:space="preserve"> insight</w:t>
            </w:r>
            <w:r w:rsidR="006F345D">
              <w:rPr>
                <w:sz w:val="20"/>
              </w:rPr>
              <w:t xml:space="preserve"> </w:t>
            </w:r>
            <w:r w:rsidR="006F345D" w:rsidRPr="00ED2926">
              <w:rPr>
                <w:sz w:val="20"/>
              </w:rPr>
              <w:t>team</w:t>
            </w:r>
            <w:r>
              <w:rPr>
                <w:sz w:val="20"/>
              </w:rPr>
              <w:t>,</w:t>
            </w:r>
            <w:r w:rsidR="006F345D" w:rsidRPr="00ED2926">
              <w:rPr>
                <w:sz w:val="20"/>
              </w:rPr>
              <w:t xml:space="preserve"> </w:t>
            </w:r>
            <w:r w:rsidR="006F345D">
              <w:rPr>
                <w:sz w:val="20"/>
              </w:rPr>
              <w:t xml:space="preserve">managing delivery of </w:t>
            </w:r>
            <w:r w:rsidR="006F345D">
              <w:rPr>
                <w:sz w:val="20"/>
              </w:rPr>
              <w:lastRenderedPageBreak/>
              <w:t xml:space="preserve">research and reporting back into the business in a timely manner and with particular attention to how the work can inform business decision making </w:t>
            </w:r>
          </w:p>
          <w:p w14:paraId="59479F92" w14:textId="77777777" w:rsidR="006F345D" w:rsidRPr="006F345D" w:rsidRDefault="006F345D"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sidRPr="006F345D">
              <w:rPr>
                <w:sz w:val="20"/>
              </w:rPr>
              <w:t>Liaise with research agencies runnin</w:t>
            </w:r>
            <w:r w:rsidR="00ED1E87">
              <w:rPr>
                <w:sz w:val="20"/>
              </w:rPr>
              <w:t>g any ad hoc projects and agree</w:t>
            </w:r>
            <w:r w:rsidRPr="006F345D">
              <w:rPr>
                <w:sz w:val="20"/>
              </w:rPr>
              <w:t xml:space="preserve"> briefs, recruitment criteria, discussion guides and other documentation, reporting</w:t>
            </w:r>
          </w:p>
          <w:p w14:paraId="2BC1817A" w14:textId="77777777" w:rsidR="006F345D" w:rsidRPr="00503588" w:rsidRDefault="006F345D"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Assist in co-ordination of logistics and diaries and project management</w:t>
            </w:r>
          </w:p>
          <w:p w14:paraId="3990EC34" w14:textId="77777777" w:rsidR="006F345D" w:rsidRPr="00ED2926" w:rsidRDefault="006F345D" w:rsidP="006F345D">
            <w:pPr>
              <w:numPr>
                <w:ilvl w:val="0"/>
                <w:numId w:val="4"/>
              </w:numPr>
              <w:pBdr>
                <w:top w:val="none" w:sz="0" w:space="0" w:color="auto"/>
                <w:left w:val="none" w:sz="0" w:space="0" w:color="auto"/>
                <w:bottom w:val="none" w:sz="0" w:space="0" w:color="auto"/>
                <w:right w:val="none" w:sz="0" w:space="0" w:color="auto"/>
                <w:between w:val="none" w:sz="0" w:space="0" w:color="auto"/>
              </w:pBdr>
              <w:rPr>
                <w:strike/>
                <w:sz w:val="20"/>
              </w:rPr>
            </w:pPr>
            <w:r>
              <w:rPr>
                <w:sz w:val="20"/>
              </w:rPr>
              <w:t xml:space="preserve">Where possible merge other data with the experience tracking to tell a more complete story for the business </w:t>
            </w:r>
          </w:p>
          <w:p w14:paraId="07C25A4A" w14:textId="77777777" w:rsidR="006F345D" w:rsidRDefault="006F345D"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Develop appropriate reporting methods and publish as required</w:t>
            </w:r>
          </w:p>
          <w:p w14:paraId="460E82BA" w14:textId="77777777" w:rsidR="002B46D0" w:rsidRPr="00503588" w:rsidRDefault="002B46D0"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To identify the ideal TNL experience across touchpoints and drive continuous improvement within the business to deliver ever improving customer experience</w:t>
            </w:r>
          </w:p>
          <w:p w14:paraId="35B9FC1A" w14:textId="77777777" w:rsidR="006F345D" w:rsidRDefault="006F345D"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 xml:space="preserve">Help identify player journeys, pain points and moments of truth in player journeys and help work out priorities for improvement by clearly outlining the impact of improvements on the player and returns to good causes </w:t>
            </w:r>
          </w:p>
          <w:p w14:paraId="3B0945D1" w14:textId="519FB916" w:rsidR="006F345D" w:rsidRDefault="006F345D"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Assist the</w:t>
            </w:r>
            <w:r w:rsidR="00BA29BE">
              <w:rPr>
                <w:sz w:val="20"/>
              </w:rPr>
              <w:t xml:space="preserve"> Lead</w:t>
            </w:r>
            <w:r>
              <w:rPr>
                <w:sz w:val="20"/>
              </w:rPr>
              <w:t xml:space="preserve"> BP </w:t>
            </w:r>
            <w:r w:rsidR="00BA29BE">
              <w:rPr>
                <w:sz w:val="20"/>
              </w:rPr>
              <w:t>Customer Experience</w:t>
            </w:r>
            <w:r>
              <w:rPr>
                <w:sz w:val="20"/>
              </w:rPr>
              <w:t xml:space="preserve"> with </w:t>
            </w:r>
            <w:r w:rsidR="00A71105">
              <w:rPr>
                <w:sz w:val="20"/>
              </w:rPr>
              <w:t xml:space="preserve">annual </w:t>
            </w:r>
            <w:r>
              <w:rPr>
                <w:sz w:val="20"/>
              </w:rPr>
              <w:t>budget construction and management for the team</w:t>
            </w:r>
          </w:p>
          <w:p w14:paraId="6DC82AA1" w14:textId="34327DB8" w:rsidR="002B46D0" w:rsidRDefault="00ED1E87" w:rsidP="006F345D">
            <w:pPr>
              <w:numPr>
                <w:ilvl w:val="0"/>
                <w:numId w:val="4"/>
              </w:numPr>
              <w:pBdr>
                <w:top w:val="none" w:sz="0" w:space="0" w:color="auto"/>
                <w:left w:val="none" w:sz="0" w:space="0" w:color="auto"/>
                <w:bottom w:val="none" w:sz="0" w:space="0" w:color="auto"/>
                <w:right w:val="none" w:sz="0" w:space="0" w:color="auto"/>
                <w:between w:val="none" w:sz="0" w:space="0" w:color="auto"/>
              </w:pBdr>
              <w:rPr>
                <w:sz w:val="20"/>
              </w:rPr>
            </w:pPr>
            <w:r>
              <w:rPr>
                <w:sz w:val="20"/>
              </w:rPr>
              <w:t>W</w:t>
            </w:r>
            <w:r w:rsidR="002B46D0">
              <w:rPr>
                <w:sz w:val="20"/>
              </w:rPr>
              <w:t>ork with relevant experts across the business to make sure any feedback from pl</w:t>
            </w:r>
            <w:r>
              <w:rPr>
                <w:sz w:val="20"/>
              </w:rPr>
              <w:t xml:space="preserve">ayers related to experience is </w:t>
            </w:r>
            <w:r w:rsidR="002B46D0">
              <w:rPr>
                <w:sz w:val="20"/>
              </w:rPr>
              <w:t xml:space="preserve">considered in conjunction with primary research data </w:t>
            </w:r>
            <w:r w:rsidR="00B635FB">
              <w:rPr>
                <w:sz w:val="20"/>
              </w:rPr>
              <w:t>e.g.</w:t>
            </w:r>
            <w:r w:rsidR="002B46D0">
              <w:rPr>
                <w:sz w:val="20"/>
              </w:rPr>
              <w:t xml:space="preserve"> Social</w:t>
            </w:r>
          </w:p>
          <w:p w14:paraId="4894DD39" w14:textId="77777777" w:rsidR="00687755" w:rsidRPr="00B635FB" w:rsidRDefault="004D21F6" w:rsidP="006F345D">
            <w:pPr>
              <w:pStyle w:val="Normal1"/>
              <w:numPr>
                <w:ilvl w:val="0"/>
                <w:numId w:val="4"/>
              </w:numPr>
            </w:pPr>
            <w:r>
              <w:rPr>
                <w:sz w:val="20"/>
                <w:szCs w:val="20"/>
              </w:rPr>
              <w:t>Continuously seek and develop new research techniques and capabilities to drive consumer insight</w:t>
            </w:r>
          </w:p>
          <w:p w14:paraId="11F7BA5D" w14:textId="77777777" w:rsidR="00687755" w:rsidRDefault="00687755" w:rsidP="00597563">
            <w:pPr>
              <w:pStyle w:val="Normal1"/>
              <w:ind w:left="567"/>
              <w:rPr>
                <w:sz w:val="20"/>
                <w:szCs w:val="20"/>
              </w:rPr>
            </w:pPr>
          </w:p>
        </w:tc>
      </w:tr>
    </w:tbl>
    <w:p w14:paraId="2CE8E71A" w14:textId="77777777" w:rsidR="00687755" w:rsidRDefault="00687755">
      <w:pPr>
        <w:pStyle w:val="Normal1"/>
        <w:rPr>
          <w:sz w:val="20"/>
          <w:szCs w:val="20"/>
        </w:rPr>
      </w:pPr>
    </w:p>
    <w:p w14:paraId="7DF69201" w14:textId="77777777" w:rsidR="00687755" w:rsidRDefault="00687755">
      <w:pPr>
        <w:pStyle w:val="Normal1"/>
        <w:rPr>
          <w:sz w:val="20"/>
          <w:szCs w:val="20"/>
        </w:rPr>
      </w:pPr>
    </w:p>
    <w:tbl>
      <w:tblPr>
        <w:tblStyle w:val="a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4454"/>
      </w:tblGrid>
      <w:tr w:rsidR="00687755" w14:paraId="1AA2D526" w14:textId="77777777">
        <w:tc>
          <w:tcPr>
            <w:tcW w:w="8522" w:type="dxa"/>
            <w:gridSpan w:val="2"/>
          </w:tcPr>
          <w:p w14:paraId="774C2E17" w14:textId="77777777" w:rsidR="00687755" w:rsidRDefault="004D21F6">
            <w:pPr>
              <w:pStyle w:val="Normal1"/>
              <w:rPr>
                <w:sz w:val="20"/>
                <w:szCs w:val="20"/>
              </w:rPr>
            </w:pPr>
            <w:r>
              <w:rPr>
                <w:b/>
                <w:sz w:val="20"/>
                <w:szCs w:val="20"/>
              </w:rPr>
              <w:t>Organisational Competencies</w:t>
            </w:r>
          </w:p>
          <w:p w14:paraId="409120C4" w14:textId="77777777" w:rsidR="00687755" w:rsidRDefault="00687755">
            <w:pPr>
              <w:pStyle w:val="Normal1"/>
              <w:rPr>
                <w:sz w:val="20"/>
                <w:szCs w:val="20"/>
              </w:rPr>
            </w:pPr>
          </w:p>
        </w:tc>
      </w:tr>
      <w:tr w:rsidR="00687755" w14:paraId="517CC658" w14:textId="77777777">
        <w:tc>
          <w:tcPr>
            <w:tcW w:w="4068" w:type="dxa"/>
          </w:tcPr>
          <w:p w14:paraId="73D7D364" w14:textId="77777777" w:rsidR="00687755" w:rsidRDefault="004D21F6">
            <w:pPr>
              <w:pStyle w:val="Normal1"/>
              <w:rPr>
                <w:sz w:val="20"/>
                <w:szCs w:val="20"/>
              </w:rPr>
            </w:pPr>
            <w:r>
              <w:rPr>
                <w:sz w:val="20"/>
                <w:szCs w:val="20"/>
              </w:rPr>
              <w:t>Expertise: Business Expertise</w:t>
            </w:r>
          </w:p>
        </w:tc>
        <w:tc>
          <w:tcPr>
            <w:tcW w:w="4454" w:type="dxa"/>
          </w:tcPr>
          <w:p w14:paraId="39D59332" w14:textId="77777777" w:rsidR="00687755" w:rsidRDefault="004D21F6">
            <w:pPr>
              <w:pStyle w:val="Normal1"/>
              <w:rPr>
                <w:sz w:val="20"/>
                <w:szCs w:val="20"/>
              </w:rPr>
            </w:pPr>
            <w:r>
              <w:rPr>
                <w:sz w:val="20"/>
                <w:szCs w:val="20"/>
              </w:rPr>
              <w:t>Applies best practices and knowledge of internal/external business challenges to improve products, processes or services</w:t>
            </w:r>
          </w:p>
        </w:tc>
      </w:tr>
      <w:tr w:rsidR="00687755" w14:paraId="1FDF727E" w14:textId="77777777">
        <w:tc>
          <w:tcPr>
            <w:tcW w:w="4068" w:type="dxa"/>
          </w:tcPr>
          <w:p w14:paraId="3AD20E5D" w14:textId="77777777" w:rsidR="00687755" w:rsidRDefault="004D21F6">
            <w:pPr>
              <w:pStyle w:val="Normal1"/>
              <w:rPr>
                <w:sz w:val="20"/>
                <w:szCs w:val="20"/>
              </w:rPr>
            </w:pPr>
            <w:r>
              <w:rPr>
                <w:sz w:val="20"/>
                <w:szCs w:val="20"/>
              </w:rPr>
              <w:t>Expertise: Functional Expertise</w:t>
            </w:r>
          </w:p>
        </w:tc>
        <w:tc>
          <w:tcPr>
            <w:tcW w:w="4454" w:type="dxa"/>
          </w:tcPr>
          <w:p w14:paraId="277DCAF2" w14:textId="77777777" w:rsidR="00687755" w:rsidRDefault="004D21F6">
            <w:pPr>
              <w:pStyle w:val="Normal1"/>
              <w:rPr>
                <w:sz w:val="20"/>
                <w:szCs w:val="20"/>
              </w:rPr>
            </w:pPr>
            <w:r>
              <w:rPr>
                <w:sz w:val="20"/>
                <w:szCs w:val="20"/>
              </w:rPr>
              <w:t>Has developed depth and/or breadth of expertise in own discipline</w:t>
            </w:r>
          </w:p>
        </w:tc>
      </w:tr>
      <w:tr w:rsidR="00687755" w14:paraId="21A90E7B" w14:textId="77777777">
        <w:tc>
          <w:tcPr>
            <w:tcW w:w="4068" w:type="dxa"/>
          </w:tcPr>
          <w:p w14:paraId="5A3817AD" w14:textId="77777777" w:rsidR="00687755" w:rsidRDefault="004D21F6">
            <w:pPr>
              <w:pStyle w:val="Normal1"/>
              <w:rPr>
                <w:sz w:val="20"/>
                <w:szCs w:val="20"/>
              </w:rPr>
            </w:pPr>
            <w:r>
              <w:rPr>
                <w:sz w:val="20"/>
                <w:szCs w:val="20"/>
              </w:rPr>
              <w:t>Delivering Solutions: Problem Solving</w:t>
            </w:r>
          </w:p>
        </w:tc>
        <w:tc>
          <w:tcPr>
            <w:tcW w:w="4454" w:type="dxa"/>
          </w:tcPr>
          <w:p w14:paraId="34F121C3" w14:textId="77777777" w:rsidR="00687755" w:rsidRDefault="004D21F6">
            <w:pPr>
              <w:pStyle w:val="Normal1"/>
              <w:rPr>
                <w:sz w:val="20"/>
                <w:szCs w:val="20"/>
              </w:rPr>
            </w:pPr>
            <w:r>
              <w:rPr>
                <w:sz w:val="20"/>
                <w:szCs w:val="20"/>
              </w:rPr>
              <w:t>Solves complex problems; takes a new perspective on existing solutions, occasionally identifying innovative solutions</w:t>
            </w:r>
          </w:p>
        </w:tc>
      </w:tr>
      <w:tr w:rsidR="00687755" w14:paraId="725F76D4" w14:textId="77777777">
        <w:tc>
          <w:tcPr>
            <w:tcW w:w="4068" w:type="dxa"/>
          </w:tcPr>
          <w:p w14:paraId="6D9D59F3" w14:textId="77777777" w:rsidR="00687755" w:rsidRDefault="004D21F6">
            <w:pPr>
              <w:pStyle w:val="Normal1"/>
              <w:rPr>
                <w:sz w:val="20"/>
                <w:szCs w:val="20"/>
              </w:rPr>
            </w:pPr>
            <w:r>
              <w:rPr>
                <w:sz w:val="20"/>
                <w:szCs w:val="20"/>
              </w:rPr>
              <w:t>Delivering Solutions: Customer Focus</w:t>
            </w:r>
          </w:p>
        </w:tc>
        <w:tc>
          <w:tcPr>
            <w:tcW w:w="4454" w:type="dxa"/>
          </w:tcPr>
          <w:p w14:paraId="4890B43D" w14:textId="77777777" w:rsidR="00687755" w:rsidRDefault="004D21F6">
            <w:pPr>
              <w:pStyle w:val="Normal1"/>
              <w:rPr>
                <w:sz w:val="20"/>
                <w:szCs w:val="20"/>
              </w:rPr>
            </w:pPr>
            <w:r>
              <w:rPr>
                <w:sz w:val="20"/>
                <w:szCs w:val="20"/>
              </w:rPr>
              <w:t>Interprets customer needs; assesses requirements and identifies solutions to nonstandard requests</w:t>
            </w:r>
          </w:p>
        </w:tc>
      </w:tr>
      <w:tr w:rsidR="00687755" w14:paraId="45DBF8D6" w14:textId="77777777">
        <w:tc>
          <w:tcPr>
            <w:tcW w:w="4068" w:type="dxa"/>
          </w:tcPr>
          <w:p w14:paraId="534B316D" w14:textId="77777777" w:rsidR="00687755" w:rsidRDefault="004D21F6">
            <w:pPr>
              <w:pStyle w:val="Normal1"/>
              <w:rPr>
                <w:sz w:val="20"/>
                <w:szCs w:val="20"/>
              </w:rPr>
            </w:pPr>
            <w:r>
              <w:rPr>
                <w:sz w:val="20"/>
                <w:szCs w:val="20"/>
              </w:rPr>
              <w:t>Impact: Influence</w:t>
            </w:r>
          </w:p>
        </w:tc>
        <w:tc>
          <w:tcPr>
            <w:tcW w:w="4454" w:type="dxa"/>
          </w:tcPr>
          <w:p w14:paraId="06B416D1" w14:textId="77777777" w:rsidR="00687755" w:rsidRDefault="004D21F6">
            <w:pPr>
              <w:pStyle w:val="Normal1"/>
              <w:rPr>
                <w:sz w:val="20"/>
                <w:szCs w:val="20"/>
              </w:rPr>
            </w:pPr>
            <w:r>
              <w:rPr>
                <w:sz w:val="20"/>
                <w:szCs w:val="20"/>
              </w:rPr>
              <w:t>Explains difficult concepts and influences internal colleagues to adopt a different point of view</w:t>
            </w:r>
          </w:p>
        </w:tc>
      </w:tr>
      <w:tr w:rsidR="00687755" w14:paraId="66FE9805" w14:textId="77777777">
        <w:tc>
          <w:tcPr>
            <w:tcW w:w="4068" w:type="dxa"/>
          </w:tcPr>
          <w:p w14:paraId="22E60A54" w14:textId="77777777" w:rsidR="00687755" w:rsidRDefault="004D21F6">
            <w:pPr>
              <w:pStyle w:val="Normal1"/>
              <w:rPr>
                <w:sz w:val="20"/>
                <w:szCs w:val="20"/>
              </w:rPr>
            </w:pPr>
            <w:r>
              <w:rPr>
                <w:sz w:val="20"/>
                <w:szCs w:val="20"/>
              </w:rPr>
              <w:t>Impact: Decision Making</w:t>
            </w:r>
          </w:p>
        </w:tc>
        <w:tc>
          <w:tcPr>
            <w:tcW w:w="4454" w:type="dxa"/>
          </w:tcPr>
          <w:p w14:paraId="6E26F129" w14:textId="77777777" w:rsidR="00687755" w:rsidRDefault="004D21F6">
            <w:pPr>
              <w:pStyle w:val="Normal1"/>
              <w:rPr>
                <w:sz w:val="20"/>
                <w:szCs w:val="20"/>
              </w:rPr>
            </w:pPr>
            <w:r>
              <w:rPr>
                <w:sz w:val="20"/>
                <w:szCs w:val="20"/>
              </w:rPr>
              <w:t>Makes decisions within guidelines and policies; Decisions impact a range of standard and nonstandard customer, operational, process or project activities</w:t>
            </w:r>
          </w:p>
        </w:tc>
      </w:tr>
      <w:tr w:rsidR="00687755" w14:paraId="3D6EA16B" w14:textId="77777777">
        <w:tc>
          <w:tcPr>
            <w:tcW w:w="4068" w:type="dxa"/>
          </w:tcPr>
          <w:p w14:paraId="501AE7D5" w14:textId="77777777" w:rsidR="00687755" w:rsidRDefault="004D21F6">
            <w:pPr>
              <w:pStyle w:val="Normal1"/>
              <w:rPr>
                <w:sz w:val="20"/>
                <w:szCs w:val="20"/>
              </w:rPr>
            </w:pPr>
            <w:r>
              <w:rPr>
                <w:sz w:val="20"/>
                <w:szCs w:val="20"/>
              </w:rPr>
              <w:t>Resource Management: Project Management</w:t>
            </w:r>
          </w:p>
        </w:tc>
        <w:tc>
          <w:tcPr>
            <w:tcW w:w="4454" w:type="dxa"/>
          </w:tcPr>
          <w:p w14:paraId="333CC56C" w14:textId="6C66FB21" w:rsidR="00687755" w:rsidRDefault="00597563" w:rsidP="00597563">
            <w:pPr>
              <w:pStyle w:val="Normal1"/>
              <w:rPr>
                <w:sz w:val="20"/>
                <w:szCs w:val="20"/>
              </w:rPr>
            </w:pPr>
            <w:r w:rsidRPr="00597563">
              <w:rPr>
                <w:color w:val="auto"/>
                <w:sz w:val="20"/>
                <w:szCs w:val="20"/>
              </w:rPr>
              <w:t xml:space="preserve">Can competently manage </w:t>
            </w:r>
            <w:r>
              <w:rPr>
                <w:color w:val="auto"/>
                <w:sz w:val="20"/>
                <w:szCs w:val="20"/>
              </w:rPr>
              <w:t xml:space="preserve">a diverse </w:t>
            </w:r>
            <w:r w:rsidRPr="00597563">
              <w:rPr>
                <w:color w:val="auto"/>
                <w:sz w:val="20"/>
                <w:szCs w:val="20"/>
              </w:rPr>
              <w:t>range of projects spanning player research through to sales analytics</w:t>
            </w:r>
          </w:p>
        </w:tc>
      </w:tr>
      <w:tr w:rsidR="00687755" w14:paraId="1694C9D8" w14:textId="77777777">
        <w:tc>
          <w:tcPr>
            <w:tcW w:w="4068" w:type="dxa"/>
          </w:tcPr>
          <w:p w14:paraId="58334FE6" w14:textId="77777777" w:rsidR="00687755" w:rsidRDefault="004D21F6">
            <w:pPr>
              <w:pStyle w:val="Normal1"/>
              <w:rPr>
                <w:sz w:val="20"/>
                <w:szCs w:val="20"/>
              </w:rPr>
            </w:pPr>
            <w:r>
              <w:rPr>
                <w:sz w:val="20"/>
                <w:szCs w:val="20"/>
              </w:rPr>
              <w:t>Resource Management: Financial Management</w:t>
            </w:r>
          </w:p>
        </w:tc>
        <w:tc>
          <w:tcPr>
            <w:tcW w:w="4454" w:type="dxa"/>
          </w:tcPr>
          <w:p w14:paraId="438D1614" w14:textId="2EE4E54E" w:rsidR="00687755" w:rsidRDefault="004D21F6" w:rsidP="00597563">
            <w:pPr>
              <w:pStyle w:val="Normal1"/>
              <w:rPr>
                <w:sz w:val="20"/>
                <w:szCs w:val="20"/>
              </w:rPr>
            </w:pPr>
            <w:r>
              <w:rPr>
                <w:sz w:val="20"/>
                <w:szCs w:val="20"/>
              </w:rPr>
              <w:t xml:space="preserve">Monitors and controls costs of own work and may manage costs for </w:t>
            </w:r>
            <w:r w:rsidR="00A71105">
              <w:rPr>
                <w:sz w:val="20"/>
                <w:szCs w:val="20"/>
              </w:rPr>
              <w:t xml:space="preserve">the immediate Player &amp; channel experience </w:t>
            </w:r>
            <w:r w:rsidR="00597563">
              <w:rPr>
                <w:sz w:val="20"/>
                <w:szCs w:val="20"/>
              </w:rPr>
              <w:t>programmes;</w:t>
            </w:r>
          </w:p>
        </w:tc>
      </w:tr>
      <w:tr w:rsidR="00286C04" w14:paraId="6E5385A1" w14:textId="77777777">
        <w:tc>
          <w:tcPr>
            <w:tcW w:w="4068" w:type="dxa"/>
          </w:tcPr>
          <w:p w14:paraId="4FFCC58E" w14:textId="153A579E" w:rsidR="00286C04" w:rsidRDefault="00286C04">
            <w:pPr>
              <w:pStyle w:val="Normal1"/>
              <w:rPr>
                <w:sz w:val="20"/>
                <w:szCs w:val="20"/>
              </w:rPr>
            </w:pPr>
            <w:r>
              <w:rPr>
                <w:sz w:val="20"/>
                <w:szCs w:val="20"/>
              </w:rPr>
              <w:t>Stakeholder Management Skills</w:t>
            </w:r>
          </w:p>
        </w:tc>
        <w:tc>
          <w:tcPr>
            <w:tcW w:w="4454" w:type="dxa"/>
          </w:tcPr>
          <w:p w14:paraId="2F33B92B" w14:textId="3B2A31D6" w:rsidR="00286C04" w:rsidRDefault="00597563" w:rsidP="00597563">
            <w:pPr>
              <w:pStyle w:val="Normal1"/>
              <w:rPr>
                <w:sz w:val="20"/>
                <w:szCs w:val="20"/>
              </w:rPr>
            </w:pPr>
            <w:r>
              <w:rPr>
                <w:sz w:val="20"/>
                <w:szCs w:val="20"/>
              </w:rPr>
              <w:t>Comfortable developing</w:t>
            </w:r>
            <w:r w:rsidR="00286C04">
              <w:rPr>
                <w:sz w:val="20"/>
                <w:szCs w:val="20"/>
              </w:rPr>
              <w:t xml:space="preserve"> relationships </w:t>
            </w:r>
            <w:r>
              <w:rPr>
                <w:sz w:val="20"/>
                <w:szCs w:val="20"/>
              </w:rPr>
              <w:t>across a diverse range of</w:t>
            </w:r>
            <w:r w:rsidR="00286C04">
              <w:rPr>
                <w:sz w:val="20"/>
                <w:szCs w:val="20"/>
              </w:rPr>
              <w:t xml:space="preserve"> internal stakeholders including category teams (retail, digital, customer </w:t>
            </w:r>
            <w:r w:rsidR="00286C04">
              <w:rPr>
                <w:sz w:val="20"/>
                <w:szCs w:val="20"/>
              </w:rPr>
              <w:lastRenderedPageBreak/>
              <w:t>experience)</w:t>
            </w:r>
          </w:p>
        </w:tc>
      </w:tr>
      <w:tr w:rsidR="00286C04" w14:paraId="56A6A017" w14:textId="77777777">
        <w:tc>
          <w:tcPr>
            <w:tcW w:w="4068" w:type="dxa"/>
          </w:tcPr>
          <w:p w14:paraId="2016A2BD" w14:textId="51587D94" w:rsidR="00286C04" w:rsidRDefault="00286C04">
            <w:pPr>
              <w:pStyle w:val="Normal1"/>
              <w:rPr>
                <w:sz w:val="20"/>
                <w:szCs w:val="20"/>
              </w:rPr>
            </w:pPr>
            <w:r>
              <w:rPr>
                <w:sz w:val="20"/>
                <w:szCs w:val="20"/>
              </w:rPr>
              <w:lastRenderedPageBreak/>
              <w:t>Team Player</w:t>
            </w:r>
          </w:p>
        </w:tc>
        <w:tc>
          <w:tcPr>
            <w:tcW w:w="4454" w:type="dxa"/>
          </w:tcPr>
          <w:p w14:paraId="1F6DE994" w14:textId="1F4060C5" w:rsidR="00286C04" w:rsidRDefault="00286C04" w:rsidP="00A71105">
            <w:pPr>
              <w:pStyle w:val="Normal1"/>
              <w:rPr>
                <w:sz w:val="20"/>
                <w:szCs w:val="20"/>
              </w:rPr>
            </w:pPr>
            <w:r>
              <w:rPr>
                <w:sz w:val="20"/>
                <w:szCs w:val="20"/>
              </w:rPr>
              <w:t>Supports the Lead BP Customer Experience Insight and works collaboratively across the team, as well as completes individual objectives</w:t>
            </w:r>
          </w:p>
        </w:tc>
      </w:tr>
    </w:tbl>
    <w:p w14:paraId="65102F5F" w14:textId="77777777" w:rsidR="00687755" w:rsidRDefault="00687755">
      <w:pPr>
        <w:pStyle w:val="Normal1"/>
        <w:rPr>
          <w:sz w:val="20"/>
          <w:szCs w:val="20"/>
        </w:rPr>
      </w:pPr>
    </w:p>
    <w:p w14:paraId="56A0133D" w14:textId="77777777" w:rsidR="00687755" w:rsidRDefault="00687755">
      <w:pPr>
        <w:pStyle w:val="Normal1"/>
        <w:rPr>
          <w:sz w:val="20"/>
          <w:szCs w:val="20"/>
        </w:rPr>
      </w:pPr>
    </w:p>
    <w:tbl>
      <w:tblPr>
        <w:tblStyle w:val="a5"/>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687755" w14:paraId="7A2CB3E5" w14:textId="77777777">
        <w:tc>
          <w:tcPr>
            <w:tcW w:w="8522" w:type="dxa"/>
          </w:tcPr>
          <w:p w14:paraId="560EE06D" w14:textId="77777777" w:rsidR="00687755" w:rsidRPr="00EE569B" w:rsidRDefault="004D21F6" w:rsidP="00EE569B">
            <w:pPr>
              <w:pStyle w:val="Normal1"/>
              <w:jc w:val="both"/>
              <w:rPr>
                <w:sz w:val="20"/>
                <w:szCs w:val="20"/>
              </w:rPr>
            </w:pPr>
            <w:r>
              <w:rPr>
                <w:b/>
                <w:sz w:val="20"/>
                <w:szCs w:val="20"/>
              </w:rPr>
              <w:t>Skills &amp; Experience:</w:t>
            </w:r>
          </w:p>
          <w:p w14:paraId="13C4AA90" w14:textId="77777777" w:rsidR="00687755" w:rsidRPr="00EE569B" w:rsidRDefault="00687755" w:rsidP="00EE569B">
            <w:pPr>
              <w:pStyle w:val="Normal1"/>
              <w:jc w:val="both"/>
              <w:rPr>
                <w:sz w:val="20"/>
                <w:szCs w:val="20"/>
              </w:rPr>
            </w:pPr>
          </w:p>
          <w:p w14:paraId="7C95DF2A" w14:textId="77777777" w:rsidR="00EE569B" w:rsidRPr="00EE569B" w:rsidRDefault="00EE569B" w:rsidP="00EE569B">
            <w:pPr>
              <w:pStyle w:val="Normal1"/>
              <w:numPr>
                <w:ilvl w:val="0"/>
                <w:numId w:val="4"/>
              </w:numPr>
              <w:ind w:left="360"/>
              <w:jc w:val="both"/>
              <w:rPr>
                <w:color w:val="auto"/>
                <w:sz w:val="22"/>
                <w:szCs w:val="22"/>
              </w:rPr>
            </w:pPr>
            <w:r w:rsidRPr="00EE569B">
              <w:rPr>
                <w:color w:val="auto"/>
                <w:sz w:val="22"/>
                <w:szCs w:val="22"/>
              </w:rPr>
              <w:t>Strong researcher with experience of driving retail and also ideally digital insights in a Customer Experience setting</w:t>
            </w:r>
          </w:p>
          <w:p w14:paraId="1C9F5B20" w14:textId="77777777" w:rsidR="00EE569B" w:rsidRPr="00EE569B" w:rsidRDefault="00EE569B" w:rsidP="00EE569B">
            <w:pPr>
              <w:pStyle w:val="Normal1"/>
              <w:numPr>
                <w:ilvl w:val="0"/>
                <w:numId w:val="4"/>
              </w:numPr>
              <w:ind w:left="360"/>
              <w:jc w:val="both"/>
              <w:rPr>
                <w:color w:val="auto"/>
                <w:sz w:val="22"/>
                <w:szCs w:val="22"/>
              </w:rPr>
            </w:pPr>
            <w:r w:rsidRPr="00EE569B">
              <w:rPr>
                <w:color w:val="auto"/>
                <w:sz w:val="22"/>
                <w:szCs w:val="22"/>
              </w:rPr>
              <w:t xml:space="preserve">Solid analytics background, proficient in the use of Excel (pivot tables, pivot reporting, advanced formulae etc.), Business Objects, and also ideally </w:t>
            </w:r>
            <w:proofErr w:type="spellStart"/>
            <w:r w:rsidRPr="00EE569B">
              <w:rPr>
                <w:color w:val="auto"/>
                <w:sz w:val="22"/>
                <w:szCs w:val="22"/>
              </w:rPr>
              <w:t>Clic</w:t>
            </w:r>
            <w:proofErr w:type="spellEnd"/>
            <w:r w:rsidRPr="00EE569B">
              <w:rPr>
                <w:color w:val="auto"/>
                <w:sz w:val="22"/>
                <w:szCs w:val="22"/>
              </w:rPr>
              <w:t xml:space="preserve"> (our online sales reporting platform) </w:t>
            </w:r>
          </w:p>
          <w:p w14:paraId="2877A0AF" w14:textId="77777777" w:rsidR="00EE569B" w:rsidRPr="00EE569B" w:rsidRDefault="00EE569B" w:rsidP="00EE569B">
            <w:pPr>
              <w:pStyle w:val="Normal1"/>
              <w:numPr>
                <w:ilvl w:val="0"/>
                <w:numId w:val="5"/>
              </w:numPr>
              <w:ind w:left="360"/>
              <w:jc w:val="both"/>
              <w:rPr>
                <w:color w:val="auto"/>
                <w:sz w:val="22"/>
                <w:szCs w:val="22"/>
              </w:rPr>
            </w:pPr>
            <w:r w:rsidRPr="00EE569B">
              <w:rPr>
                <w:color w:val="auto"/>
                <w:sz w:val="22"/>
                <w:szCs w:val="22"/>
              </w:rPr>
              <w:t>A thorough understanding of retail trade, retail insight sources and category management</w:t>
            </w:r>
          </w:p>
          <w:p w14:paraId="105C2D0C" w14:textId="77777777" w:rsidR="00EE569B" w:rsidRPr="00EE569B" w:rsidRDefault="00EE569B" w:rsidP="00EE569B">
            <w:pPr>
              <w:pStyle w:val="Normal1"/>
              <w:numPr>
                <w:ilvl w:val="0"/>
                <w:numId w:val="5"/>
              </w:numPr>
              <w:ind w:left="360"/>
              <w:jc w:val="both"/>
              <w:rPr>
                <w:sz w:val="22"/>
                <w:szCs w:val="22"/>
              </w:rPr>
            </w:pPr>
            <w:r w:rsidRPr="00EE569B">
              <w:rPr>
                <w:sz w:val="22"/>
                <w:szCs w:val="22"/>
              </w:rPr>
              <w:t>Proven ability to take information from multiple sources (consumer, sales, customer and macro trends) to formulate Insight and provide recommendations and options to inform player experience strategy</w:t>
            </w:r>
          </w:p>
          <w:p w14:paraId="3B38E62C" w14:textId="77777777" w:rsidR="00EE569B" w:rsidRPr="00EE569B" w:rsidRDefault="00EE569B" w:rsidP="00EE569B">
            <w:pPr>
              <w:pStyle w:val="Normal1"/>
              <w:numPr>
                <w:ilvl w:val="0"/>
                <w:numId w:val="5"/>
              </w:numPr>
              <w:ind w:left="360"/>
              <w:jc w:val="both"/>
              <w:rPr>
                <w:sz w:val="22"/>
                <w:szCs w:val="22"/>
              </w:rPr>
            </w:pPr>
            <w:r w:rsidRPr="00EE569B">
              <w:rPr>
                <w:sz w:val="22"/>
                <w:szCs w:val="22"/>
              </w:rPr>
              <w:t>Strong project management skills, capable of managing research projects from brief to Insight delivery</w:t>
            </w:r>
          </w:p>
          <w:p w14:paraId="10E30466" w14:textId="77777777" w:rsidR="00EE569B" w:rsidRPr="00EE569B" w:rsidRDefault="00EE569B" w:rsidP="00EE569B">
            <w:pPr>
              <w:pStyle w:val="Normal1"/>
              <w:numPr>
                <w:ilvl w:val="0"/>
                <w:numId w:val="5"/>
              </w:numPr>
              <w:ind w:left="360"/>
              <w:jc w:val="both"/>
              <w:rPr>
                <w:sz w:val="22"/>
                <w:szCs w:val="22"/>
              </w:rPr>
            </w:pPr>
            <w:r w:rsidRPr="00EE569B">
              <w:rPr>
                <w:sz w:val="22"/>
                <w:szCs w:val="22"/>
              </w:rPr>
              <w:t xml:space="preserve">Practical experience and excellent knowledge of quantitative research skills (questionnaire design, sampling, stimulus, analysis and interpretation of quant data) and qualitative research methodologies (groups vs. depths, sampling, optimising discussion guides, and interpreting </w:t>
            </w:r>
            <w:proofErr w:type="spellStart"/>
            <w:r w:rsidRPr="00EE569B">
              <w:rPr>
                <w:sz w:val="22"/>
                <w:szCs w:val="22"/>
              </w:rPr>
              <w:t>Qual</w:t>
            </w:r>
            <w:proofErr w:type="spellEnd"/>
            <w:r w:rsidRPr="00EE569B">
              <w:rPr>
                <w:sz w:val="22"/>
                <w:szCs w:val="22"/>
              </w:rPr>
              <w:t xml:space="preserve"> research outputs) including tracking and ad hoc research.</w:t>
            </w:r>
          </w:p>
          <w:p w14:paraId="702C6B6F" w14:textId="77777777" w:rsidR="00EE569B" w:rsidRPr="00EE569B" w:rsidRDefault="00EE569B" w:rsidP="00EE569B">
            <w:pPr>
              <w:pStyle w:val="Normal1"/>
              <w:numPr>
                <w:ilvl w:val="0"/>
                <w:numId w:val="5"/>
              </w:numPr>
              <w:ind w:left="360"/>
              <w:jc w:val="both"/>
              <w:rPr>
                <w:sz w:val="22"/>
                <w:szCs w:val="22"/>
              </w:rPr>
            </w:pPr>
            <w:r w:rsidRPr="00EE569B">
              <w:rPr>
                <w:sz w:val="22"/>
                <w:szCs w:val="22"/>
              </w:rPr>
              <w:t>Experience in developing Player experience metrics and conducting key drivers into top line metrics</w:t>
            </w:r>
          </w:p>
          <w:p w14:paraId="73226BDF" w14:textId="77777777" w:rsidR="00EE569B" w:rsidRPr="00EE569B" w:rsidRDefault="00EE569B" w:rsidP="00EE569B">
            <w:pPr>
              <w:pStyle w:val="Normal1"/>
              <w:numPr>
                <w:ilvl w:val="0"/>
                <w:numId w:val="5"/>
              </w:numPr>
              <w:ind w:left="360"/>
              <w:jc w:val="both"/>
              <w:rPr>
                <w:sz w:val="22"/>
                <w:szCs w:val="22"/>
              </w:rPr>
            </w:pPr>
            <w:r w:rsidRPr="00EE569B">
              <w:rPr>
                <w:sz w:val="22"/>
                <w:szCs w:val="22"/>
              </w:rPr>
              <w:t>Presentation and communication skills, able to present confidently to senior managers and cross functional teams</w:t>
            </w:r>
          </w:p>
          <w:p w14:paraId="0A912F3E" w14:textId="77777777" w:rsidR="00EE569B" w:rsidRPr="00EE569B" w:rsidRDefault="00EE569B" w:rsidP="00EE569B">
            <w:pPr>
              <w:pStyle w:val="Normal1"/>
              <w:numPr>
                <w:ilvl w:val="0"/>
                <w:numId w:val="5"/>
              </w:numPr>
              <w:ind w:left="360"/>
              <w:jc w:val="both"/>
              <w:rPr>
                <w:sz w:val="22"/>
                <w:szCs w:val="22"/>
              </w:rPr>
            </w:pPr>
            <w:r w:rsidRPr="00EE569B">
              <w:rPr>
                <w:sz w:val="22"/>
                <w:szCs w:val="22"/>
              </w:rPr>
              <w:t xml:space="preserve">An interest in behavioural science is desirable </w:t>
            </w:r>
          </w:p>
          <w:p w14:paraId="7ECE2048" w14:textId="77777777" w:rsidR="00EE569B" w:rsidRPr="00EE569B" w:rsidRDefault="00EE569B" w:rsidP="00EE569B">
            <w:pPr>
              <w:pStyle w:val="Normal1"/>
              <w:numPr>
                <w:ilvl w:val="0"/>
                <w:numId w:val="5"/>
              </w:numPr>
              <w:ind w:left="360"/>
              <w:jc w:val="both"/>
              <w:rPr>
                <w:sz w:val="22"/>
                <w:szCs w:val="22"/>
              </w:rPr>
            </w:pPr>
            <w:r w:rsidRPr="00EE569B">
              <w:rPr>
                <w:sz w:val="22"/>
                <w:szCs w:val="22"/>
              </w:rPr>
              <w:t>Awareness of regulatory environments and implications on Insight development would be useful</w:t>
            </w:r>
          </w:p>
          <w:p w14:paraId="44B9644A" w14:textId="77777777" w:rsidR="00EE569B" w:rsidRPr="00EE569B" w:rsidRDefault="00EE569B" w:rsidP="00EE569B">
            <w:pPr>
              <w:pStyle w:val="Normal1"/>
              <w:numPr>
                <w:ilvl w:val="0"/>
                <w:numId w:val="5"/>
              </w:numPr>
              <w:ind w:left="360"/>
              <w:jc w:val="both"/>
              <w:rPr>
                <w:sz w:val="22"/>
                <w:szCs w:val="22"/>
              </w:rPr>
            </w:pPr>
            <w:r w:rsidRPr="00EE569B">
              <w:rPr>
                <w:sz w:val="22"/>
                <w:szCs w:val="22"/>
              </w:rPr>
              <w:t>Familiar with MRS Code of Conduct to ensure all research is conducted ethically and responsibly</w:t>
            </w:r>
          </w:p>
          <w:p w14:paraId="174947B9" w14:textId="77777777" w:rsidR="00EE569B" w:rsidRPr="00EE569B" w:rsidRDefault="00EE569B" w:rsidP="00EE569B">
            <w:pPr>
              <w:pStyle w:val="Normal1"/>
              <w:numPr>
                <w:ilvl w:val="0"/>
                <w:numId w:val="5"/>
              </w:numPr>
              <w:ind w:left="360"/>
              <w:jc w:val="both"/>
              <w:rPr>
                <w:sz w:val="22"/>
                <w:szCs w:val="22"/>
              </w:rPr>
            </w:pPr>
            <w:r w:rsidRPr="00EE569B">
              <w:rPr>
                <w:sz w:val="22"/>
                <w:szCs w:val="22"/>
              </w:rPr>
              <w:t>Highly proficient in the use of Microsoft Office tools for analysis and presentations</w:t>
            </w:r>
          </w:p>
          <w:p w14:paraId="4284C2A9" w14:textId="77777777" w:rsidR="00687755" w:rsidRDefault="00687755">
            <w:pPr>
              <w:pStyle w:val="Normal1"/>
              <w:ind w:left="567"/>
              <w:rPr>
                <w:sz w:val="20"/>
                <w:szCs w:val="20"/>
              </w:rPr>
            </w:pPr>
          </w:p>
        </w:tc>
      </w:tr>
    </w:tbl>
    <w:p w14:paraId="4D3F683E" w14:textId="77777777" w:rsidR="00597563" w:rsidRDefault="00597563" w:rsidP="000E5657"/>
    <w:p w14:paraId="437C81C1" w14:textId="77777777" w:rsidR="00597563" w:rsidRDefault="00597563" w:rsidP="000E5657"/>
    <w:p w14:paraId="1A8AA9C7" w14:textId="77777777" w:rsidR="00597563" w:rsidRDefault="00597563" w:rsidP="000E5657"/>
    <w:p w14:paraId="79B03064" w14:textId="77777777" w:rsidR="000E5657" w:rsidRDefault="000E5657" w:rsidP="000E5657">
      <w:pPr>
        <w:rPr>
          <w:i/>
        </w:rPr>
      </w:pPr>
      <w:r>
        <w:rPr>
          <w:i/>
        </w:rPr>
        <w:t>Personal/the ‘how’</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0E5657" w14:paraId="30FDB4D3" w14:textId="77777777" w:rsidTr="000E5657">
        <w:tc>
          <w:tcPr>
            <w:tcW w:w="2547" w:type="dxa"/>
          </w:tcPr>
          <w:p w14:paraId="773D5F44" w14:textId="77777777" w:rsidR="000E5657" w:rsidRDefault="000E5657" w:rsidP="000E5657">
            <w:pPr>
              <w:rPr>
                <w:b/>
              </w:rPr>
            </w:pPr>
            <w:r>
              <w:rPr>
                <w:b/>
              </w:rPr>
              <w:t>Takes Charge</w:t>
            </w:r>
          </w:p>
        </w:tc>
        <w:tc>
          <w:tcPr>
            <w:tcW w:w="6469" w:type="dxa"/>
          </w:tcPr>
          <w:p w14:paraId="087CA61F" w14:textId="77777777" w:rsidR="000E5657" w:rsidRDefault="000E5657" w:rsidP="000E5657">
            <w:r>
              <w:t>Can take charge of difficult challenges. Able to inspire, lead and coordinate teams</w:t>
            </w:r>
          </w:p>
        </w:tc>
      </w:tr>
      <w:tr w:rsidR="000E5657" w14:paraId="2B370B6A" w14:textId="77777777" w:rsidTr="000E5657">
        <w:tc>
          <w:tcPr>
            <w:tcW w:w="2547" w:type="dxa"/>
          </w:tcPr>
          <w:p w14:paraId="100EDA06" w14:textId="77777777" w:rsidR="000E5657" w:rsidRDefault="000E5657" w:rsidP="000E5657">
            <w:pPr>
              <w:rPr>
                <w:b/>
              </w:rPr>
            </w:pPr>
            <w:r>
              <w:rPr>
                <w:b/>
              </w:rPr>
              <w:t>Thinks differently</w:t>
            </w:r>
          </w:p>
        </w:tc>
        <w:tc>
          <w:tcPr>
            <w:tcW w:w="6469" w:type="dxa"/>
          </w:tcPr>
          <w:p w14:paraId="24CEC3B7" w14:textId="77777777" w:rsidR="000E5657" w:rsidRDefault="000E5657" w:rsidP="000E5657">
            <w:r>
              <w:t>Naturally curious, challenges the norm, whilst being receptive and considerate to other ways of approaching things</w:t>
            </w:r>
          </w:p>
        </w:tc>
      </w:tr>
      <w:tr w:rsidR="000E5657" w14:paraId="2B7FFDE4" w14:textId="77777777" w:rsidTr="000E5657">
        <w:tc>
          <w:tcPr>
            <w:tcW w:w="2547" w:type="dxa"/>
          </w:tcPr>
          <w:p w14:paraId="79BDA35E" w14:textId="77777777" w:rsidR="000E5657" w:rsidRDefault="000E5657" w:rsidP="000E5657">
            <w:pPr>
              <w:rPr>
                <w:b/>
              </w:rPr>
            </w:pPr>
            <w:r>
              <w:rPr>
                <w:b/>
              </w:rPr>
              <w:t>Personal development</w:t>
            </w:r>
          </w:p>
        </w:tc>
        <w:tc>
          <w:tcPr>
            <w:tcW w:w="6469" w:type="dxa"/>
          </w:tcPr>
          <w:p w14:paraId="7B314063" w14:textId="77777777" w:rsidR="000E5657" w:rsidRDefault="000E5657" w:rsidP="000E5657">
            <w:r>
              <w:t>Always looking to better themselves – understanding of their own areas for development</w:t>
            </w:r>
          </w:p>
        </w:tc>
      </w:tr>
      <w:tr w:rsidR="000E5657" w14:paraId="4C212AA2" w14:textId="77777777" w:rsidTr="000E5657">
        <w:tc>
          <w:tcPr>
            <w:tcW w:w="2547" w:type="dxa"/>
          </w:tcPr>
          <w:p w14:paraId="683BEB44" w14:textId="77777777" w:rsidR="000E5657" w:rsidRDefault="000E5657" w:rsidP="000E5657">
            <w:pPr>
              <w:rPr>
                <w:b/>
              </w:rPr>
            </w:pPr>
            <w:r>
              <w:rPr>
                <w:b/>
              </w:rPr>
              <w:t>Influence</w:t>
            </w:r>
          </w:p>
        </w:tc>
        <w:tc>
          <w:tcPr>
            <w:tcW w:w="6469" w:type="dxa"/>
          </w:tcPr>
          <w:p w14:paraId="5DBD8EEE" w14:textId="77777777" w:rsidR="000E5657" w:rsidRDefault="000E5657" w:rsidP="000E5657">
            <w:r>
              <w:t>Confidence/assertiveness in dealing with and presenting to senior managers with strong influencing skills</w:t>
            </w:r>
          </w:p>
        </w:tc>
      </w:tr>
    </w:tbl>
    <w:p w14:paraId="2F6D7174" w14:textId="77777777" w:rsidR="000E5657" w:rsidRDefault="000E5657" w:rsidP="000E5657"/>
    <w:sectPr w:rsidR="000E5657">
      <w:headerReference w:type="default" r:id="rId9"/>
      <w:footerReference w:type="default" r:id="rId10"/>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656A" w14:textId="77777777" w:rsidR="00BE6425" w:rsidRDefault="00BE6425">
      <w:r>
        <w:separator/>
      </w:r>
    </w:p>
  </w:endnote>
  <w:endnote w:type="continuationSeparator" w:id="0">
    <w:p w14:paraId="075B80CE" w14:textId="77777777" w:rsidR="00BE6425" w:rsidRDefault="00BE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09E8" w14:textId="4108950B" w:rsidR="000E5657" w:rsidRDefault="000E5657">
    <w:pPr>
      <w:pStyle w:val="Normal1"/>
      <w:tabs>
        <w:tab w:val="center" w:pos="4153"/>
        <w:tab w:val="right" w:pos="8306"/>
      </w:tabs>
      <w:jc w:val="center"/>
      <w:rPr>
        <w:sz w:val="20"/>
        <w:szCs w:val="20"/>
      </w:rPr>
    </w:pPr>
    <w:r>
      <w:rPr>
        <w:sz w:val="20"/>
        <w:szCs w:val="20"/>
      </w:rPr>
      <w:t xml:space="preserve">Insight Manager – </w:t>
    </w:r>
    <w:r w:rsidR="005D4439">
      <w:rPr>
        <w:sz w:val="20"/>
        <w:szCs w:val="20"/>
      </w:rPr>
      <w:t>Customer</w:t>
    </w:r>
    <w:r>
      <w:rPr>
        <w:sz w:val="20"/>
        <w:szCs w:val="20"/>
      </w:rPr>
      <w:t xml:space="preserve"> Experience</w:t>
    </w:r>
  </w:p>
  <w:p w14:paraId="6CA6B87C" w14:textId="77777777" w:rsidR="000E5657" w:rsidRDefault="000E5657">
    <w:pPr>
      <w:pStyle w:val="Normal1"/>
      <w:tabs>
        <w:tab w:val="center" w:pos="4153"/>
        <w:tab w:val="right" w:pos="8306"/>
      </w:tabs>
      <w:spacing w:after="708"/>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164D4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64D49">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60FDA" w14:textId="77777777" w:rsidR="00BE6425" w:rsidRDefault="00BE6425">
      <w:r>
        <w:separator/>
      </w:r>
    </w:p>
  </w:footnote>
  <w:footnote w:type="continuationSeparator" w:id="0">
    <w:p w14:paraId="3A24CFD1" w14:textId="77777777" w:rsidR="00BE6425" w:rsidRDefault="00BE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46A4" w14:textId="77777777" w:rsidR="000E5657" w:rsidRDefault="000E5657">
    <w:pPr>
      <w:pStyle w:val="Normal1"/>
      <w:widowControl w:val="0"/>
      <w:spacing w:before="708" w:line="276" w:lineRule="auto"/>
    </w:pPr>
  </w:p>
  <w:tbl>
    <w:tblPr>
      <w:tblStyle w:val="a7"/>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0E5657" w14:paraId="7A5A7D1D" w14:textId="77777777">
      <w:tc>
        <w:tcPr>
          <w:tcW w:w="4261" w:type="dxa"/>
          <w:tcBorders>
            <w:top w:val="nil"/>
            <w:left w:val="nil"/>
            <w:bottom w:val="nil"/>
            <w:right w:val="nil"/>
          </w:tcBorders>
        </w:tcPr>
        <w:p w14:paraId="3E04FD6F" w14:textId="77777777" w:rsidR="000E5657" w:rsidRDefault="000E5657">
          <w:pPr>
            <w:pStyle w:val="Normal1"/>
            <w:rPr>
              <w:sz w:val="36"/>
              <w:szCs w:val="36"/>
            </w:rPr>
          </w:pPr>
          <w:r>
            <w:rPr>
              <w:b/>
              <w:sz w:val="36"/>
              <w:szCs w:val="36"/>
            </w:rPr>
            <w:t>Job Specification</w:t>
          </w:r>
        </w:p>
      </w:tc>
      <w:tc>
        <w:tcPr>
          <w:tcW w:w="4261" w:type="dxa"/>
          <w:tcBorders>
            <w:top w:val="nil"/>
            <w:left w:val="nil"/>
            <w:bottom w:val="nil"/>
            <w:right w:val="nil"/>
          </w:tcBorders>
        </w:tcPr>
        <w:p w14:paraId="607B6EE7" w14:textId="77777777" w:rsidR="000E5657" w:rsidRDefault="000E5657">
          <w:pPr>
            <w:pStyle w:val="Normal1"/>
            <w:jc w:val="right"/>
            <w:rPr>
              <w:sz w:val="18"/>
              <w:szCs w:val="18"/>
            </w:rPr>
          </w:pPr>
          <w:r>
            <w:rPr>
              <w:b/>
              <w:noProof/>
              <w:sz w:val="18"/>
              <w:szCs w:val="18"/>
              <w:lang w:eastAsia="en-GB"/>
            </w:rPr>
            <w:drawing>
              <wp:inline distT="0" distB="0" distL="114300" distR="114300" wp14:anchorId="28D17FB4" wp14:editId="081CECF1">
                <wp:extent cx="1051560" cy="781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51560" cy="781050"/>
                        </a:xfrm>
                        <a:prstGeom prst="rect">
                          <a:avLst/>
                        </a:prstGeom>
                        <a:ln/>
                      </pic:spPr>
                    </pic:pic>
                  </a:graphicData>
                </a:graphic>
              </wp:inline>
            </w:drawing>
          </w:r>
        </w:p>
      </w:tc>
    </w:tr>
  </w:tbl>
  <w:p w14:paraId="7C7EC2A2" w14:textId="77777777" w:rsidR="000E5657" w:rsidRDefault="000E5657">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30"/>
    <w:multiLevelType w:val="hybridMultilevel"/>
    <w:tmpl w:val="B88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520B7"/>
    <w:multiLevelType w:val="hybridMultilevel"/>
    <w:tmpl w:val="6E2E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D3A11"/>
    <w:multiLevelType w:val="multilevel"/>
    <w:tmpl w:val="DF82F90C"/>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294105F"/>
    <w:multiLevelType w:val="singleLevel"/>
    <w:tmpl w:val="BF965804"/>
    <w:lvl w:ilvl="0">
      <w:start w:val="1"/>
      <w:numFmt w:val="bullet"/>
      <w:pStyle w:val="ContinuousSquareBullet"/>
      <w:lvlText w:val=""/>
      <w:lvlJc w:val="left"/>
      <w:pPr>
        <w:tabs>
          <w:tab w:val="num" w:pos="360"/>
        </w:tabs>
        <w:ind w:left="360" w:hanging="360"/>
      </w:pPr>
      <w:rPr>
        <w:rFonts w:ascii="Wingdings" w:hAnsi="Wingdings" w:hint="default"/>
        <w:sz w:val="16"/>
      </w:rPr>
    </w:lvl>
  </w:abstractNum>
  <w:abstractNum w:abstractNumId="4">
    <w:nsid w:val="34491C5A"/>
    <w:multiLevelType w:val="hybridMultilevel"/>
    <w:tmpl w:val="DF62618E"/>
    <w:lvl w:ilvl="0" w:tplc="BCF0C2CA">
      <w:start w:val="1"/>
      <w:numFmt w:val="bullet"/>
      <w:lvlText w:val=""/>
      <w:lvlJc w:val="left"/>
      <w:pPr>
        <w:tabs>
          <w:tab w:val="num" w:pos="927"/>
        </w:tabs>
        <w:ind w:left="927"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AE691F"/>
    <w:multiLevelType w:val="multilevel"/>
    <w:tmpl w:val="23002F94"/>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31264A1"/>
    <w:multiLevelType w:val="multilevel"/>
    <w:tmpl w:val="9B7ED624"/>
    <w:lvl w:ilvl="0">
      <w:start w:val="1"/>
      <w:numFmt w:val="bullet"/>
      <w:lvlText w:val="●"/>
      <w:lvlJc w:val="left"/>
      <w:pPr>
        <w:ind w:left="927" w:hanging="360"/>
      </w:pPr>
      <w:rPr>
        <w:rFonts w:ascii="Arial" w:eastAsia="Arial" w:hAnsi="Arial" w:cs="Arial"/>
        <w:color w:val="00000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667C7322"/>
    <w:multiLevelType w:val="multilevel"/>
    <w:tmpl w:val="84B2265C"/>
    <w:lvl w:ilvl="0">
      <w:start w:val="1"/>
      <w:numFmt w:val="bullet"/>
      <w:lvlText w:val="●"/>
      <w:lvlJc w:val="left"/>
      <w:pPr>
        <w:ind w:left="927" w:hanging="360"/>
      </w:pPr>
      <w:rPr>
        <w:rFonts w:ascii="Arial" w:eastAsia="Arial" w:hAnsi="Arial" w:cs="Arial"/>
        <w:color w:val="00000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67C67153"/>
    <w:multiLevelType w:val="multilevel"/>
    <w:tmpl w:val="89DA0EAE"/>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778D26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7C7A1D3B"/>
    <w:multiLevelType w:val="multilevel"/>
    <w:tmpl w:val="1318DFA8"/>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8"/>
  </w:num>
  <w:num w:numId="3">
    <w:abstractNumId w:val="5"/>
  </w:num>
  <w:num w:numId="4">
    <w:abstractNumId w:val="6"/>
  </w:num>
  <w:num w:numId="5">
    <w:abstractNumId w:val="7"/>
  </w:num>
  <w:num w:numId="6">
    <w:abstractNumId w:val="10"/>
  </w:num>
  <w:num w:numId="7">
    <w:abstractNumId w:val="3"/>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55"/>
    <w:rsid w:val="00015863"/>
    <w:rsid w:val="000E5657"/>
    <w:rsid w:val="00164D49"/>
    <w:rsid w:val="001E799A"/>
    <w:rsid w:val="00286C04"/>
    <w:rsid w:val="002B46D0"/>
    <w:rsid w:val="00326A66"/>
    <w:rsid w:val="003F3F38"/>
    <w:rsid w:val="004D21F6"/>
    <w:rsid w:val="00597563"/>
    <w:rsid w:val="005D4439"/>
    <w:rsid w:val="00652CA5"/>
    <w:rsid w:val="006617E0"/>
    <w:rsid w:val="00687755"/>
    <w:rsid w:val="006910FF"/>
    <w:rsid w:val="006F345D"/>
    <w:rsid w:val="00720748"/>
    <w:rsid w:val="008E10BE"/>
    <w:rsid w:val="00A71105"/>
    <w:rsid w:val="00B635FB"/>
    <w:rsid w:val="00B76652"/>
    <w:rsid w:val="00BA29BE"/>
    <w:rsid w:val="00BE1C94"/>
    <w:rsid w:val="00BE6425"/>
    <w:rsid w:val="00DA2CC0"/>
    <w:rsid w:val="00E324BA"/>
    <w:rsid w:val="00ED1E87"/>
    <w:rsid w:val="00EE569B"/>
    <w:rsid w:val="00F12502"/>
    <w:rsid w:val="00F56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3"/>
        <w:szCs w:val="23"/>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0BE"/>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0BE"/>
    <w:rPr>
      <w:rFonts w:ascii="Lucida Grande" w:hAnsi="Lucida Grande"/>
      <w:sz w:val="18"/>
      <w:szCs w:val="18"/>
    </w:rPr>
  </w:style>
  <w:style w:type="paragraph" w:styleId="Header">
    <w:name w:val="header"/>
    <w:basedOn w:val="Normal"/>
    <w:link w:val="HeaderChar"/>
    <w:rsid w:val="004D21F6"/>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eastAsia="Times New Roman" w:cs="Times New Roman"/>
      <w:color w:val="auto"/>
      <w:szCs w:val="20"/>
    </w:rPr>
  </w:style>
  <w:style w:type="character" w:customStyle="1" w:styleId="HeaderChar">
    <w:name w:val="Header Char"/>
    <w:basedOn w:val="DefaultParagraphFont"/>
    <w:link w:val="Header"/>
    <w:rsid w:val="004D21F6"/>
    <w:rPr>
      <w:rFonts w:eastAsia="Times New Roman" w:cs="Times New Roman"/>
      <w:color w:val="auto"/>
      <w:szCs w:val="20"/>
    </w:rPr>
  </w:style>
  <w:style w:type="paragraph" w:customStyle="1" w:styleId="ContinuousSquareBullet">
    <w:name w:val="Continuous Square Bullet"/>
    <w:basedOn w:val="Normal"/>
    <w:rsid w:val="004D21F6"/>
    <w:pPr>
      <w:numPr>
        <w:numId w:val="7"/>
      </w:numPr>
      <w:pBdr>
        <w:top w:val="none" w:sz="0" w:space="0" w:color="auto"/>
        <w:left w:val="none" w:sz="0" w:space="0" w:color="auto"/>
        <w:bottom w:val="none" w:sz="0" w:space="0" w:color="auto"/>
        <w:right w:val="none" w:sz="0" w:space="0" w:color="auto"/>
        <w:between w:val="none" w:sz="0" w:space="0" w:color="auto"/>
      </w:pBdr>
      <w:spacing w:before="60" w:after="60"/>
    </w:pPr>
    <w:rPr>
      <w:rFonts w:ascii="Zurich BT" w:eastAsia="Times New Roman" w:hAnsi="Zurich BT" w:cs="Times New Roman"/>
      <w:color w:val="auto"/>
      <w:sz w:val="16"/>
      <w:szCs w:val="20"/>
      <w:lang w:val="en-US"/>
    </w:rPr>
  </w:style>
  <w:style w:type="paragraph" w:styleId="Footer">
    <w:name w:val="footer"/>
    <w:basedOn w:val="Normal"/>
    <w:link w:val="FooterChar"/>
    <w:uiPriority w:val="99"/>
    <w:unhideWhenUsed/>
    <w:rsid w:val="002B46D0"/>
    <w:pPr>
      <w:tabs>
        <w:tab w:val="center" w:pos="4320"/>
        <w:tab w:val="right" w:pos="8640"/>
      </w:tabs>
    </w:pPr>
  </w:style>
  <w:style w:type="character" w:customStyle="1" w:styleId="FooterChar">
    <w:name w:val="Footer Char"/>
    <w:basedOn w:val="DefaultParagraphFont"/>
    <w:link w:val="Footer"/>
    <w:uiPriority w:val="99"/>
    <w:rsid w:val="002B46D0"/>
  </w:style>
  <w:style w:type="paragraph" w:styleId="ListParagraph">
    <w:name w:val="List Paragraph"/>
    <w:basedOn w:val="Normal"/>
    <w:uiPriority w:val="34"/>
    <w:qFormat/>
    <w:rsid w:val="00E32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3"/>
        <w:szCs w:val="23"/>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0BE"/>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0BE"/>
    <w:rPr>
      <w:rFonts w:ascii="Lucida Grande" w:hAnsi="Lucida Grande"/>
      <w:sz w:val="18"/>
      <w:szCs w:val="18"/>
    </w:rPr>
  </w:style>
  <w:style w:type="paragraph" w:styleId="Header">
    <w:name w:val="header"/>
    <w:basedOn w:val="Normal"/>
    <w:link w:val="HeaderChar"/>
    <w:rsid w:val="004D21F6"/>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eastAsia="Times New Roman" w:cs="Times New Roman"/>
      <w:color w:val="auto"/>
      <w:szCs w:val="20"/>
    </w:rPr>
  </w:style>
  <w:style w:type="character" w:customStyle="1" w:styleId="HeaderChar">
    <w:name w:val="Header Char"/>
    <w:basedOn w:val="DefaultParagraphFont"/>
    <w:link w:val="Header"/>
    <w:rsid w:val="004D21F6"/>
    <w:rPr>
      <w:rFonts w:eastAsia="Times New Roman" w:cs="Times New Roman"/>
      <w:color w:val="auto"/>
      <w:szCs w:val="20"/>
    </w:rPr>
  </w:style>
  <w:style w:type="paragraph" w:customStyle="1" w:styleId="ContinuousSquareBullet">
    <w:name w:val="Continuous Square Bullet"/>
    <w:basedOn w:val="Normal"/>
    <w:rsid w:val="004D21F6"/>
    <w:pPr>
      <w:numPr>
        <w:numId w:val="7"/>
      </w:numPr>
      <w:pBdr>
        <w:top w:val="none" w:sz="0" w:space="0" w:color="auto"/>
        <w:left w:val="none" w:sz="0" w:space="0" w:color="auto"/>
        <w:bottom w:val="none" w:sz="0" w:space="0" w:color="auto"/>
        <w:right w:val="none" w:sz="0" w:space="0" w:color="auto"/>
        <w:between w:val="none" w:sz="0" w:space="0" w:color="auto"/>
      </w:pBdr>
      <w:spacing w:before="60" w:after="60"/>
    </w:pPr>
    <w:rPr>
      <w:rFonts w:ascii="Zurich BT" w:eastAsia="Times New Roman" w:hAnsi="Zurich BT" w:cs="Times New Roman"/>
      <w:color w:val="auto"/>
      <w:sz w:val="16"/>
      <w:szCs w:val="20"/>
      <w:lang w:val="en-US"/>
    </w:rPr>
  </w:style>
  <w:style w:type="paragraph" w:styleId="Footer">
    <w:name w:val="footer"/>
    <w:basedOn w:val="Normal"/>
    <w:link w:val="FooterChar"/>
    <w:uiPriority w:val="99"/>
    <w:unhideWhenUsed/>
    <w:rsid w:val="002B46D0"/>
    <w:pPr>
      <w:tabs>
        <w:tab w:val="center" w:pos="4320"/>
        <w:tab w:val="right" w:pos="8640"/>
      </w:tabs>
    </w:pPr>
  </w:style>
  <w:style w:type="character" w:customStyle="1" w:styleId="FooterChar">
    <w:name w:val="Footer Char"/>
    <w:basedOn w:val="DefaultParagraphFont"/>
    <w:link w:val="Footer"/>
    <w:uiPriority w:val="99"/>
    <w:rsid w:val="002B46D0"/>
  </w:style>
  <w:style w:type="paragraph" w:styleId="ListParagraph">
    <w:name w:val="List Paragraph"/>
    <w:basedOn w:val="Normal"/>
    <w:uiPriority w:val="34"/>
    <w:qFormat/>
    <w:rsid w:val="00E3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FEC7-9CC9-4848-A314-870A4A1E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Enderby</dc:creator>
  <cp:lastModifiedBy>Jan</cp:lastModifiedBy>
  <cp:revision>2</cp:revision>
  <cp:lastPrinted>2018-02-14T18:11:00Z</cp:lastPrinted>
  <dcterms:created xsi:type="dcterms:W3CDTF">2018-10-02T15:08:00Z</dcterms:created>
  <dcterms:modified xsi:type="dcterms:W3CDTF">2018-10-02T15:08:00Z</dcterms:modified>
</cp:coreProperties>
</file>